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2E5" w:rsidRPr="008F3664" w:rsidRDefault="00A932E5" w:rsidP="009332EF">
      <w:pPr>
        <w:bidi/>
        <w:jc w:val="both"/>
        <w:rPr>
          <w:rFonts w:cs="Traditional Arabic"/>
          <w:b/>
          <w:noProof/>
          <w:color w:val="1F497D"/>
          <w:sz w:val="20"/>
          <w:szCs w:val="30"/>
        </w:rPr>
      </w:pPr>
      <w:bookmarkStart w:id="0" w:name="_GoBack"/>
      <w:bookmarkEnd w:id="0"/>
    </w:p>
    <w:p w:rsidR="00A932E5" w:rsidRPr="008F3664" w:rsidRDefault="00F426F2" w:rsidP="009332EF">
      <w:pPr>
        <w:bidi/>
        <w:jc w:val="both"/>
        <w:rPr>
          <w:rFonts w:cs="Traditional Arabic"/>
          <w:sz w:val="20"/>
          <w:szCs w:val="30"/>
          <w:u w:val="single"/>
          <w:lang w:val="en-GB"/>
        </w:rPr>
      </w:pPr>
      <w:r>
        <w:rPr>
          <w:noProof/>
        </w:rPr>
        <mc:AlternateContent>
          <mc:Choice Requires="wps">
            <w:drawing>
              <wp:anchor distT="0" distB="0" distL="114300" distR="114300" simplePos="0" relativeHeight="251657728" behindDoc="0" locked="0" layoutInCell="1" allowOverlap="1">
                <wp:simplePos x="0" y="0"/>
                <wp:positionH relativeFrom="column">
                  <wp:posOffset>226695</wp:posOffset>
                </wp:positionH>
                <wp:positionV relativeFrom="paragraph">
                  <wp:posOffset>127635</wp:posOffset>
                </wp:positionV>
                <wp:extent cx="2948305" cy="301625"/>
                <wp:effectExtent l="7620" t="13335" r="6350" b="889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305" cy="301625"/>
                        </a:xfrm>
                        <a:prstGeom prst="flowChartAlternateProcess">
                          <a:avLst/>
                        </a:prstGeom>
                        <a:solidFill>
                          <a:srgbClr val="0070C0"/>
                        </a:solidFill>
                        <a:ln w="6350">
                          <a:solidFill>
                            <a:srgbClr val="4F81BD"/>
                          </a:solidFill>
                          <a:miter lim="800000"/>
                          <a:headEnd/>
                          <a:tailEnd/>
                        </a:ln>
                      </wps:spPr>
                      <wps:txbx>
                        <w:txbxContent>
                          <w:p w:rsidR="00A932E5" w:rsidRPr="008F3664" w:rsidRDefault="00A932E5" w:rsidP="002B0B77">
                            <w:pPr>
                              <w:bidi/>
                              <w:jc w:val="center"/>
                              <w:rPr>
                                <w:rFonts w:ascii="Calibri" w:hAnsi="Calibri" w:cs="Traditional Arabic"/>
                                <w:bCs/>
                                <w:color w:val="FFFFFF"/>
                                <w:sz w:val="30"/>
                                <w:szCs w:val="30"/>
                                <w:lang w:bidi="ar-EG"/>
                              </w:rPr>
                            </w:pPr>
                            <w:r>
                              <w:rPr>
                                <w:rFonts w:ascii="Calibri" w:hAnsi="Calibri" w:cs="Traditional Arabic" w:hint="eastAsia"/>
                                <w:bCs/>
                                <w:color w:val="FFFFFF"/>
                                <w:sz w:val="30"/>
                                <w:szCs w:val="30"/>
                                <w:rtl/>
                                <w:lang w:bidi="ar-EG"/>
                              </w:rPr>
                              <w:t>النشاط</w:t>
                            </w:r>
                            <w:r>
                              <w:rPr>
                                <w:rFonts w:ascii="Calibri" w:hAnsi="Calibri" w:cs="Traditional Arabic"/>
                                <w:bCs/>
                                <w:color w:val="FFFFFF"/>
                                <w:sz w:val="30"/>
                                <w:szCs w:val="30"/>
                                <w:rtl/>
                                <w:lang w:bidi="ar-EG"/>
                              </w:rPr>
                              <w:t xml:space="preserve"> </w:t>
                            </w:r>
                            <w:r>
                              <w:rPr>
                                <w:rFonts w:ascii="Calibri" w:hAnsi="Calibri" w:cs="Traditional Arabic" w:hint="eastAsia"/>
                                <w:bCs/>
                                <w:color w:val="FFFFFF"/>
                                <w:sz w:val="30"/>
                                <w:szCs w:val="30"/>
                                <w:rtl/>
                                <w:lang w:bidi="ar-EG"/>
                              </w:rPr>
                              <w:t>الجماعي</w:t>
                            </w:r>
                            <w:r>
                              <w:rPr>
                                <w:rFonts w:ascii="Calibri" w:hAnsi="Calibri" w:cs="Traditional Arabic"/>
                                <w:bCs/>
                                <w:color w:val="FFFFFF"/>
                                <w:sz w:val="30"/>
                                <w:szCs w:val="30"/>
                                <w:rtl/>
                                <w:lang w:bidi="ar-EG"/>
                              </w:rPr>
                              <w:t xml:space="preserve"> </w:t>
                            </w:r>
                          </w:p>
                        </w:txbxContent>
                      </wps:txbx>
                      <wps:bodyPr rot="0" vert="horz" wrap="square" lIns="18000" tIns="10800" rIns="1800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left:0;text-align:left;margin-left:17.85pt;margin-top:10.05pt;width:232.15pt;height:23.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" fillcolor="#0070c0" strokecolor="#4f81bd" strokeweight=".5pt">
                <v:textbox inset=".5mm,.3mm,.5mm,.3mm">
                  <w:txbxContent>
                    <w:p w:rsidR="00A932E5" w:rsidRPr="008F3664" w:rsidRDefault="00A932E5" w:rsidP="002B0B77">
                      <w:pPr>
                        <w:bidi/>
                        <w:jc w:val="center"/>
                        <w:rPr>
                          <w:rFonts w:ascii="Calibri" w:hAnsi="Calibri" w:cs="Traditional Arabic"/>
                          <w:bCs/>
                          <w:color w:val="FFFFFF"/>
                          <w:sz w:val="30"/>
                          <w:szCs w:val="30"/>
                          <w:lang w:bidi="ar-EG"/>
                        </w:rPr>
                      </w:pPr>
                      <w:r>
                        <w:rPr>
                          <w:rFonts w:ascii="Calibri" w:hAnsi="Calibri" w:cs="Traditional Arabic" w:hint="eastAsia"/>
                          <w:bCs/>
                          <w:color w:val="FFFFFF"/>
                          <w:sz w:val="30"/>
                          <w:szCs w:val="30"/>
                          <w:rtl/>
                          <w:lang w:bidi="ar-EG"/>
                        </w:rPr>
                        <w:t>النشاط</w:t>
                      </w:r>
                      <w:r>
                        <w:rPr>
                          <w:rFonts w:ascii="Calibri" w:hAnsi="Calibri" w:cs="Traditional Arabic"/>
                          <w:bCs/>
                          <w:color w:val="FFFFFF"/>
                          <w:sz w:val="30"/>
                          <w:szCs w:val="30"/>
                          <w:rtl/>
                          <w:lang w:bidi="ar-EG"/>
                        </w:rPr>
                        <w:t xml:space="preserve"> </w:t>
                      </w:r>
                      <w:r>
                        <w:rPr>
                          <w:rFonts w:ascii="Calibri" w:hAnsi="Calibri" w:cs="Traditional Arabic" w:hint="eastAsia"/>
                          <w:bCs/>
                          <w:color w:val="FFFFFF"/>
                          <w:sz w:val="30"/>
                          <w:szCs w:val="30"/>
                          <w:rtl/>
                          <w:lang w:bidi="ar-EG"/>
                        </w:rPr>
                        <w:t>الجماعي</w:t>
                      </w:r>
                      <w:r>
                        <w:rPr>
                          <w:rFonts w:ascii="Calibri" w:hAnsi="Calibri" w:cs="Traditional Arabic"/>
                          <w:bCs/>
                          <w:color w:val="FFFFFF"/>
                          <w:sz w:val="30"/>
                          <w:szCs w:val="30"/>
                          <w:rtl/>
                          <w:lang w:bidi="ar-EG"/>
                        </w:rPr>
                        <w:t xml:space="preserve"> </w:t>
                      </w:r>
                    </w:p>
                  </w:txbxContent>
                </v:textbox>
              </v:shape>
            </w:pict>
          </mc:Fallback>
        </mc:AlternateContent>
      </w:r>
    </w:p>
    <w:p w:rsidR="00A932E5" w:rsidRPr="008F3664" w:rsidRDefault="00A932E5" w:rsidP="009332EF">
      <w:pPr>
        <w:bidi/>
        <w:jc w:val="both"/>
        <w:rPr>
          <w:rFonts w:cs="Traditional Arabic"/>
          <w:b/>
          <w:sz w:val="20"/>
          <w:szCs w:val="30"/>
          <w:lang w:val="en-GB"/>
        </w:rPr>
      </w:pPr>
    </w:p>
    <w:tbl>
      <w:tblPr>
        <w:bidiVisual/>
        <w:tblW w:w="981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00"/>
        <w:gridCol w:w="8010"/>
      </w:tblGrid>
      <w:tr w:rsidR="00A932E5" w:rsidRPr="008F3664">
        <w:trPr>
          <w:trHeight w:val="665"/>
        </w:trPr>
        <w:tc>
          <w:tcPr>
            <w:tcW w:w="1800" w:type="dxa"/>
          </w:tcPr>
          <w:p w:rsidR="00A932E5" w:rsidRPr="008F3664" w:rsidRDefault="00A932E5" w:rsidP="009332EF">
            <w:pPr>
              <w:bidi/>
              <w:jc w:val="both"/>
              <w:rPr>
                <w:rFonts w:cs="Traditional Arabic"/>
                <w:b/>
                <w:bCs/>
                <w:sz w:val="20"/>
                <w:szCs w:val="30"/>
                <w:lang w:val="en-GB" w:bidi="ar-EG"/>
              </w:rPr>
            </w:pPr>
            <w:r>
              <w:rPr>
                <w:rFonts w:cs="Traditional Arabic"/>
                <w:b/>
                <w:bCs/>
                <w:sz w:val="20"/>
                <w:szCs w:val="30"/>
                <w:rtl/>
                <w:lang w:val="en-GB" w:bidi="ar-EG"/>
              </w:rPr>
              <w:t>نوع/عنوان النشاط</w:t>
            </w:r>
          </w:p>
        </w:tc>
        <w:tc>
          <w:tcPr>
            <w:tcW w:w="8010" w:type="dxa"/>
          </w:tcPr>
          <w:p w:rsidR="00A932E5" w:rsidRPr="008F3664" w:rsidRDefault="008D3087" w:rsidP="008D3087">
            <w:pPr>
              <w:tabs>
                <w:tab w:val="left" w:pos="720"/>
              </w:tabs>
              <w:bidi/>
              <w:jc w:val="both"/>
              <w:rPr>
                <w:rFonts w:cs="Traditional Arabic"/>
                <w:sz w:val="20"/>
                <w:szCs w:val="30"/>
                <w:lang w:val="en-GB"/>
              </w:rPr>
            </w:pPr>
            <w:r>
              <w:rPr>
                <w:rFonts w:cs="Traditional Arabic" w:hint="cs"/>
                <w:sz w:val="20"/>
                <w:szCs w:val="30"/>
                <w:rtl/>
                <w:lang w:val="en-GB"/>
              </w:rPr>
              <w:t>فهم المادة 33 عملياً</w:t>
            </w:r>
          </w:p>
        </w:tc>
      </w:tr>
      <w:tr w:rsidR="00A932E5" w:rsidRPr="008F3664">
        <w:tc>
          <w:tcPr>
            <w:tcW w:w="1800" w:type="dxa"/>
          </w:tcPr>
          <w:p w:rsidR="00A932E5" w:rsidRPr="008F3664" w:rsidRDefault="00A932E5" w:rsidP="001A0234">
            <w:pPr>
              <w:bidi/>
              <w:jc w:val="both"/>
              <w:rPr>
                <w:rFonts w:cs="Traditional Arabic"/>
                <w:b/>
                <w:bCs/>
                <w:sz w:val="20"/>
                <w:szCs w:val="30"/>
                <w:rtl/>
                <w:lang w:val="en-GB" w:bidi="ar-EG"/>
              </w:rPr>
            </w:pPr>
            <w:r>
              <w:rPr>
                <w:rFonts w:cs="Traditional Arabic"/>
                <w:b/>
                <w:bCs/>
                <w:sz w:val="20"/>
                <w:szCs w:val="30"/>
                <w:rtl/>
                <w:lang w:val="en-GB" w:bidi="ar-EG"/>
              </w:rPr>
              <w:t xml:space="preserve">مجموع المدة </w:t>
            </w:r>
          </w:p>
          <w:p w:rsidR="00A932E5" w:rsidRPr="008F3664" w:rsidRDefault="00A932E5" w:rsidP="009332EF">
            <w:pPr>
              <w:bidi/>
              <w:jc w:val="both"/>
              <w:rPr>
                <w:rFonts w:cs="Traditional Arabic"/>
                <w:b/>
                <w:bCs/>
                <w:sz w:val="20"/>
                <w:szCs w:val="30"/>
                <w:lang w:val="en-GB"/>
              </w:rPr>
            </w:pPr>
          </w:p>
        </w:tc>
        <w:tc>
          <w:tcPr>
            <w:tcW w:w="8010" w:type="dxa"/>
          </w:tcPr>
          <w:p w:rsidR="00A932E5" w:rsidRPr="008F3664" w:rsidRDefault="00713A45" w:rsidP="009332EF">
            <w:pPr>
              <w:pStyle w:val="Heading1"/>
              <w:bidi/>
              <w:spacing w:before="60"/>
              <w:jc w:val="both"/>
              <w:rPr>
                <w:rFonts w:ascii="Times New Roman" w:hAnsi="Times New Roman" w:cs="Traditional Arabic"/>
                <w:b w:val="0"/>
                <w:bCs w:val="0"/>
                <w:sz w:val="20"/>
                <w:szCs w:val="30"/>
              </w:rPr>
            </w:pPr>
            <w:r>
              <w:rPr>
                <w:rFonts w:ascii="Times New Roman" w:hAnsi="Times New Roman" w:cs="Traditional Arabic" w:hint="cs"/>
                <w:b w:val="0"/>
                <w:bCs w:val="0"/>
                <w:sz w:val="20"/>
                <w:szCs w:val="30"/>
                <w:rtl/>
              </w:rPr>
              <w:t>ساعة واحدة</w:t>
            </w:r>
          </w:p>
        </w:tc>
      </w:tr>
      <w:tr w:rsidR="00A932E5" w:rsidRPr="008F3664">
        <w:trPr>
          <w:trHeight w:val="435"/>
        </w:trPr>
        <w:tc>
          <w:tcPr>
            <w:tcW w:w="1800" w:type="dxa"/>
          </w:tcPr>
          <w:p w:rsidR="00A932E5" w:rsidRPr="008F3664" w:rsidRDefault="00A932E5" w:rsidP="009332EF">
            <w:pPr>
              <w:bidi/>
              <w:jc w:val="both"/>
              <w:rPr>
                <w:rFonts w:cs="Traditional Arabic"/>
                <w:b/>
                <w:bCs/>
                <w:sz w:val="20"/>
                <w:szCs w:val="30"/>
                <w:lang w:val="en-GB"/>
              </w:rPr>
            </w:pPr>
            <w:r>
              <w:rPr>
                <w:rFonts w:cs="Traditional Arabic"/>
                <w:b/>
                <w:bCs/>
                <w:sz w:val="20"/>
                <w:szCs w:val="30"/>
                <w:rtl/>
                <w:lang w:val="en-GB"/>
              </w:rPr>
              <w:t>الأماكن المطلوبة</w:t>
            </w:r>
          </w:p>
          <w:p w:rsidR="00A932E5" w:rsidRPr="008F3664" w:rsidRDefault="00A932E5" w:rsidP="009332EF">
            <w:pPr>
              <w:bidi/>
              <w:jc w:val="both"/>
              <w:rPr>
                <w:rFonts w:cs="Traditional Arabic"/>
                <w:b/>
                <w:bCs/>
                <w:sz w:val="20"/>
                <w:szCs w:val="30"/>
                <w:lang w:val="en-GB"/>
              </w:rPr>
            </w:pPr>
          </w:p>
        </w:tc>
        <w:tc>
          <w:tcPr>
            <w:tcW w:w="8010" w:type="dxa"/>
          </w:tcPr>
          <w:p w:rsidR="00A932E5" w:rsidRPr="008F3664" w:rsidRDefault="008D3087" w:rsidP="001A0234">
            <w:pPr>
              <w:bidi/>
              <w:jc w:val="both"/>
              <w:rPr>
                <w:rFonts w:cs="Traditional Arabic"/>
                <w:sz w:val="20"/>
                <w:szCs w:val="30"/>
                <w:lang w:val="en-GB" w:eastAsia="en-GB"/>
              </w:rPr>
            </w:pPr>
            <w:r>
              <w:rPr>
                <w:rFonts w:cs="Traditional Arabic" w:hint="cs"/>
                <w:sz w:val="20"/>
                <w:szCs w:val="30"/>
                <w:rtl/>
                <w:lang w:val="en-GB" w:eastAsia="en-GB"/>
              </w:rPr>
              <w:t>3 غرف/مجموعات فرعية</w:t>
            </w:r>
          </w:p>
        </w:tc>
      </w:tr>
      <w:tr w:rsidR="00A932E5" w:rsidRPr="008F3664">
        <w:trPr>
          <w:trHeight w:val="683"/>
        </w:trPr>
        <w:tc>
          <w:tcPr>
            <w:tcW w:w="1800" w:type="dxa"/>
          </w:tcPr>
          <w:p w:rsidR="00A932E5" w:rsidRPr="008F3664" w:rsidRDefault="00A932E5" w:rsidP="009332EF">
            <w:pPr>
              <w:bidi/>
              <w:jc w:val="both"/>
              <w:rPr>
                <w:rFonts w:cs="Traditional Arabic"/>
                <w:b/>
                <w:bCs/>
                <w:sz w:val="20"/>
                <w:szCs w:val="30"/>
                <w:lang w:val="en-GB"/>
              </w:rPr>
            </w:pPr>
            <w:r>
              <w:rPr>
                <w:rFonts w:cs="Traditional Arabic"/>
                <w:b/>
                <w:bCs/>
                <w:sz w:val="20"/>
                <w:szCs w:val="30"/>
                <w:rtl/>
                <w:lang w:val="en-GB"/>
              </w:rPr>
              <w:t>المعدات المطلوبة</w:t>
            </w:r>
          </w:p>
          <w:p w:rsidR="00A932E5" w:rsidRPr="008F3664" w:rsidRDefault="00A932E5" w:rsidP="009332EF">
            <w:pPr>
              <w:bidi/>
              <w:jc w:val="both"/>
              <w:rPr>
                <w:rFonts w:cs="Traditional Arabic"/>
                <w:b/>
                <w:bCs/>
                <w:sz w:val="20"/>
                <w:szCs w:val="30"/>
                <w:lang w:val="en-GB"/>
              </w:rPr>
            </w:pPr>
          </w:p>
        </w:tc>
        <w:tc>
          <w:tcPr>
            <w:tcW w:w="8010" w:type="dxa"/>
          </w:tcPr>
          <w:p w:rsidR="00713A45" w:rsidRDefault="008D3087" w:rsidP="00032D93">
            <w:pPr>
              <w:bidi/>
              <w:jc w:val="both"/>
              <w:rPr>
                <w:rFonts w:cs="Traditional Arabic"/>
                <w:b/>
                <w:sz w:val="20"/>
                <w:szCs w:val="30"/>
                <w:rtl/>
                <w:lang w:val="en-GB"/>
              </w:rPr>
            </w:pPr>
            <w:r>
              <w:rPr>
                <w:rFonts w:cs="Traditional Arabic" w:hint="cs"/>
                <w:b/>
                <w:sz w:val="20"/>
                <w:szCs w:val="30"/>
                <w:rtl/>
                <w:lang w:val="en-GB"/>
              </w:rPr>
              <w:t xml:space="preserve">لوحة واحدة </w:t>
            </w:r>
            <w:r w:rsidR="00032D93">
              <w:rPr>
                <w:rFonts w:cs="Traditional Arabic" w:hint="cs"/>
                <w:b/>
                <w:sz w:val="20"/>
                <w:szCs w:val="30"/>
                <w:rtl/>
                <w:lang w:val="en-GB"/>
              </w:rPr>
              <w:t xml:space="preserve">متتالية الصفحات وأقلام </w:t>
            </w:r>
            <w:r w:rsidR="00334A65">
              <w:rPr>
                <w:rFonts w:cs="Traditional Arabic" w:hint="cs"/>
                <w:b/>
                <w:sz w:val="20"/>
                <w:szCs w:val="30"/>
                <w:rtl/>
                <w:lang w:val="en-GB"/>
              </w:rPr>
              <w:t>خطاطة (ماركر)</w:t>
            </w:r>
            <w:r>
              <w:rPr>
                <w:rFonts w:cs="Traditional Arabic" w:hint="cs"/>
                <w:b/>
                <w:sz w:val="20"/>
                <w:szCs w:val="30"/>
                <w:rtl/>
                <w:lang w:val="en-GB"/>
              </w:rPr>
              <w:t xml:space="preserve"> لكل مجموعة فرعية</w:t>
            </w:r>
          </w:p>
          <w:p w:rsidR="008D3087" w:rsidRDefault="008D3087" w:rsidP="008D3087">
            <w:pPr>
              <w:bidi/>
              <w:jc w:val="both"/>
              <w:rPr>
                <w:rFonts w:cs="Traditional Arabic"/>
                <w:b/>
                <w:sz w:val="20"/>
                <w:szCs w:val="30"/>
                <w:rtl/>
                <w:lang w:val="en-GB"/>
              </w:rPr>
            </w:pPr>
            <w:r>
              <w:rPr>
                <w:rFonts w:cs="Traditional Arabic" w:hint="cs"/>
                <w:b/>
                <w:sz w:val="20"/>
                <w:szCs w:val="30"/>
                <w:rtl/>
                <w:lang w:val="en-GB"/>
              </w:rPr>
              <w:t>ينبغي تزويد كل مجموعة بالأسئلة والسيناريوهات الثلاثة</w:t>
            </w:r>
          </w:p>
          <w:p w:rsidR="008D3087" w:rsidRPr="00A02AF2" w:rsidRDefault="008D3087" w:rsidP="00334A65">
            <w:pPr>
              <w:bidi/>
              <w:jc w:val="both"/>
              <w:rPr>
                <w:rFonts w:cs="Traditional Arabic"/>
                <w:b/>
                <w:sz w:val="20"/>
                <w:szCs w:val="30"/>
                <w:lang w:val="en-GB"/>
              </w:rPr>
            </w:pPr>
            <w:r>
              <w:rPr>
                <w:rFonts w:cs="Traditional Arabic" w:hint="cs"/>
                <w:b/>
                <w:sz w:val="20"/>
                <w:szCs w:val="30"/>
                <w:rtl/>
                <w:lang w:val="en-GB"/>
              </w:rPr>
              <w:t>يمكن كتابتها على اللوحة أو توزيعها عليهم</w:t>
            </w:r>
          </w:p>
          <w:p w:rsidR="00A932E5" w:rsidRPr="002B0B77" w:rsidRDefault="00A932E5" w:rsidP="009332EF">
            <w:pPr>
              <w:bidi/>
              <w:jc w:val="both"/>
              <w:rPr>
                <w:rFonts w:cs="Traditional Arabic"/>
                <w:b/>
                <w:sz w:val="20"/>
                <w:szCs w:val="30"/>
                <w:lang w:val="en-GB"/>
              </w:rPr>
            </w:pPr>
          </w:p>
        </w:tc>
      </w:tr>
      <w:tr w:rsidR="00C95BC7" w:rsidRPr="008F3664">
        <w:trPr>
          <w:trHeight w:val="683"/>
        </w:trPr>
        <w:tc>
          <w:tcPr>
            <w:tcW w:w="1800" w:type="dxa"/>
          </w:tcPr>
          <w:p w:rsidR="00C95BC7" w:rsidRDefault="00C95BC7" w:rsidP="009332EF">
            <w:pPr>
              <w:bidi/>
              <w:jc w:val="both"/>
              <w:rPr>
                <w:rFonts w:cs="Traditional Arabic"/>
                <w:b/>
                <w:bCs/>
                <w:sz w:val="20"/>
                <w:szCs w:val="30"/>
                <w:rtl/>
                <w:lang w:val="en-GB"/>
              </w:rPr>
            </w:pPr>
            <w:r>
              <w:rPr>
                <w:rFonts w:cs="Traditional Arabic" w:hint="cs"/>
                <w:b/>
                <w:bCs/>
                <w:sz w:val="20"/>
                <w:szCs w:val="30"/>
                <w:rtl/>
                <w:lang w:val="en-GB"/>
              </w:rPr>
              <w:t>الدعم الآخر</w:t>
            </w:r>
          </w:p>
        </w:tc>
        <w:tc>
          <w:tcPr>
            <w:tcW w:w="8010" w:type="dxa"/>
          </w:tcPr>
          <w:p w:rsidR="00C95BC7" w:rsidRDefault="008D3087" w:rsidP="00713A45">
            <w:pPr>
              <w:bidi/>
              <w:jc w:val="both"/>
              <w:rPr>
                <w:rFonts w:cs="Traditional Arabic"/>
                <w:b/>
                <w:sz w:val="20"/>
                <w:szCs w:val="30"/>
                <w:rtl/>
                <w:lang w:val="en-GB"/>
              </w:rPr>
            </w:pPr>
            <w:r>
              <w:rPr>
                <w:rFonts w:cs="Traditional Arabic" w:hint="cs"/>
                <w:b/>
                <w:sz w:val="20"/>
                <w:szCs w:val="30"/>
                <w:rtl/>
                <w:lang w:val="en-GB"/>
              </w:rPr>
              <w:t>لا يوجد</w:t>
            </w:r>
          </w:p>
        </w:tc>
      </w:tr>
    </w:tbl>
    <w:p w:rsidR="001A0234" w:rsidRDefault="001A0234" w:rsidP="009332EF">
      <w:pPr>
        <w:tabs>
          <w:tab w:val="left" w:pos="720"/>
        </w:tabs>
        <w:bidi/>
        <w:jc w:val="both"/>
        <w:rPr>
          <w:rFonts w:cs="Traditional Arabic"/>
          <w:b/>
          <w:bCs/>
          <w:color w:val="4F81BD"/>
          <w:sz w:val="20"/>
          <w:szCs w:val="30"/>
          <w:u w:val="single"/>
          <w:rtl/>
        </w:rPr>
      </w:pPr>
    </w:p>
    <w:p w:rsidR="00C95BC7" w:rsidRDefault="008D3087" w:rsidP="00C95BC7">
      <w:pPr>
        <w:tabs>
          <w:tab w:val="left" w:pos="720"/>
        </w:tabs>
        <w:bidi/>
        <w:jc w:val="both"/>
        <w:rPr>
          <w:rFonts w:cs="Traditional Arabic"/>
          <w:b/>
          <w:bCs/>
          <w:color w:val="4F81BD"/>
          <w:sz w:val="20"/>
          <w:szCs w:val="30"/>
          <w:u w:val="single"/>
          <w:rtl/>
        </w:rPr>
      </w:pPr>
      <w:r>
        <w:rPr>
          <w:rFonts w:cs="Traditional Arabic" w:hint="cs"/>
          <w:b/>
          <w:bCs/>
          <w:color w:val="4F81BD"/>
          <w:sz w:val="20"/>
          <w:szCs w:val="30"/>
          <w:u w:val="single"/>
          <w:rtl/>
        </w:rPr>
        <w:t>هدف النشاط</w:t>
      </w:r>
    </w:p>
    <w:p w:rsidR="00C95BC7" w:rsidRDefault="008D3087" w:rsidP="00C95BC7">
      <w:pPr>
        <w:tabs>
          <w:tab w:val="left" w:pos="720"/>
        </w:tabs>
        <w:bidi/>
        <w:jc w:val="both"/>
        <w:rPr>
          <w:rFonts w:cs="Traditional Arabic"/>
          <w:sz w:val="20"/>
          <w:szCs w:val="30"/>
          <w:rtl/>
          <w:lang w:val="en-GB"/>
        </w:rPr>
      </w:pPr>
      <w:r>
        <w:rPr>
          <w:rFonts w:cs="Traditional Arabic" w:hint="cs"/>
          <w:sz w:val="20"/>
          <w:szCs w:val="30"/>
          <w:rtl/>
          <w:lang w:val="en-GB"/>
        </w:rPr>
        <w:t>تحسين فهم وظائف وأدوار جهات التنسيق الوطنية للاتفاقية وأُطر التنفيذ والرصد المستقلة وكذلك تفاعلها مع المجتمع المدني</w:t>
      </w:r>
    </w:p>
    <w:p w:rsidR="008D3087" w:rsidRDefault="008D3087" w:rsidP="008D3087">
      <w:pPr>
        <w:tabs>
          <w:tab w:val="left" w:pos="720"/>
        </w:tabs>
        <w:bidi/>
        <w:jc w:val="both"/>
        <w:rPr>
          <w:rFonts w:cs="Traditional Arabic"/>
          <w:sz w:val="20"/>
          <w:szCs w:val="30"/>
          <w:rtl/>
          <w:lang w:val="en-GB"/>
        </w:rPr>
      </w:pPr>
    </w:p>
    <w:p w:rsidR="008D3087" w:rsidRPr="008D3087" w:rsidRDefault="008D3087" w:rsidP="008D3087">
      <w:pPr>
        <w:tabs>
          <w:tab w:val="left" w:pos="720"/>
        </w:tabs>
        <w:bidi/>
        <w:jc w:val="both"/>
        <w:rPr>
          <w:rFonts w:cs="Traditional Arabic"/>
          <w:b/>
          <w:bCs/>
          <w:color w:val="4F81BD"/>
          <w:sz w:val="20"/>
          <w:szCs w:val="30"/>
          <w:u w:val="single"/>
          <w:rtl/>
        </w:rPr>
      </w:pPr>
      <w:r w:rsidRPr="008D3087">
        <w:rPr>
          <w:rFonts w:cs="Traditional Arabic" w:hint="cs"/>
          <w:b/>
          <w:bCs/>
          <w:color w:val="4F81BD"/>
          <w:sz w:val="20"/>
          <w:szCs w:val="30"/>
          <w:u w:val="single"/>
          <w:rtl/>
        </w:rPr>
        <w:t>الديناميات والأدوار والوقت المطلوب</w:t>
      </w:r>
    </w:p>
    <w:p w:rsidR="008D3087" w:rsidRDefault="008D3087" w:rsidP="00334A65">
      <w:pPr>
        <w:pStyle w:val="ListParagraph"/>
        <w:numPr>
          <w:ilvl w:val="0"/>
          <w:numId w:val="14"/>
        </w:numPr>
        <w:tabs>
          <w:tab w:val="left" w:pos="720"/>
        </w:tabs>
        <w:bidi/>
        <w:jc w:val="both"/>
        <w:rPr>
          <w:rFonts w:cs="Traditional Arabic"/>
          <w:sz w:val="20"/>
          <w:szCs w:val="30"/>
          <w:lang w:val="en-GB"/>
        </w:rPr>
      </w:pPr>
      <w:r>
        <w:rPr>
          <w:rFonts w:cs="Traditional Arabic" w:hint="cs"/>
          <w:sz w:val="20"/>
          <w:szCs w:val="30"/>
          <w:rtl/>
          <w:lang w:val="en-GB"/>
        </w:rPr>
        <w:t xml:space="preserve">يقوم الميسِّر بشرح النشاط للمستمعين (الغرض والديناميات، إلخ) في المكان الرئيسي، ثم يقسِّم المشاركين إلى </w:t>
      </w:r>
      <w:r>
        <w:rPr>
          <w:rFonts w:cs="Traditional Arabic" w:hint="cs"/>
          <w:i/>
          <w:iCs/>
          <w:sz w:val="20"/>
          <w:szCs w:val="30"/>
          <w:rtl/>
          <w:lang w:val="en-GB"/>
        </w:rPr>
        <w:t xml:space="preserve">ثلاث مجموعات عمل </w:t>
      </w:r>
      <w:r w:rsidRPr="008D3087">
        <w:rPr>
          <w:rFonts w:cs="Traditional Arabic" w:hint="cs"/>
          <w:sz w:val="20"/>
          <w:szCs w:val="30"/>
          <w:rtl/>
          <w:lang w:val="en-GB"/>
        </w:rPr>
        <w:t xml:space="preserve">ويرسلها إلى </w:t>
      </w:r>
      <w:r w:rsidR="00334A65">
        <w:rPr>
          <w:rFonts w:cs="Traditional Arabic" w:hint="cs"/>
          <w:sz w:val="20"/>
          <w:szCs w:val="30"/>
          <w:rtl/>
          <w:lang w:val="en-GB"/>
        </w:rPr>
        <w:t>غرفها</w:t>
      </w:r>
      <w:r w:rsidRPr="008D3087">
        <w:rPr>
          <w:rFonts w:cs="Traditional Arabic" w:hint="cs"/>
          <w:sz w:val="20"/>
          <w:szCs w:val="30"/>
          <w:rtl/>
          <w:lang w:val="en-GB"/>
        </w:rPr>
        <w:t xml:space="preserve"> الفرعية أو طاولاتها (</w:t>
      </w:r>
      <w:r>
        <w:rPr>
          <w:rFonts w:cs="Traditional Arabic" w:hint="cs"/>
          <w:sz w:val="20"/>
          <w:szCs w:val="30"/>
          <w:rtl/>
          <w:lang w:val="en-GB"/>
        </w:rPr>
        <w:t>10 دقائق)؛</w:t>
      </w:r>
    </w:p>
    <w:p w:rsidR="008D3087" w:rsidRDefault="008D3087" w:rsidP="008D3087">
      <w:pPr>
        <w:pStyle w:val="ListParagraph"/>
        <w:numPr>
          <w:ilvl w:val="0"/>
          <w:numId w:val="14"/>
        </w:numPr>
        <w:tabs>
          <w:tab w:val="left" w:pos="720"/>
        </w:tabs>
        <w:bidi/>
        <w:jc w:val="both"/>
        <w:rPr>
          <w:rFonts w:cs="Traditional Arabic"/>
          <w:sz w:val="20"/>
          <w:szCs w:val="30"/>
          <w:lang w:val="en-GB"/>
        </w:rPr>
      </w:pPr>
      <w:r>
        <w:rPr>
          <w:rFonts w:cs="Traditional Arabic" w:hint="cs"/>
          <w:sz w:val="20"/>
          <w:szCs w:val="30"/>
          <w:rtl/>
          <w:lang w:val="en-GB"/>
        </w:rPr>
        <w:t>تبادل الأفكار في إطار المجموعة بشأن الأسئلة الثلاثة. وتسمى مجموعة العمل مقرراً (30 دقيقة)؛</w:t>
      </w:r>
    </w:p>
    <w:p w:rsidR="008D3087" w:rsidRDefault="008D3087" w:rsidP="00334A65">
      <w:pPr>
        <w:pStyle w:val="ListParagraph"/>
        <w:numPr>
          <w:ilvl w:val="0"/>
          <w:numId w:val="14"/>
        </w:numPr>
        <w:tabs>
          <w:tab w:val="left" w:pos="720"/>
        </w:tabs>
        <w:bidi/>
        <w:jc w:val="both"/>
        <w:rPr>
          <w:rFonts w:cs="Traditional Arabic"/>
          <w:sz w:val="20"/>
          <w:szCs w:val="30"/>
          <w:lang w:val="en-GB"/>
        </w:rPr>
      </w:pPr>
      <w:r>
        <w:rPr>
          <w:rFonts w:cs="Traditional Arabic" w:hint="cs"/>
          <w:sz w:val="20"/>
          <w:szCs w:val="30"/>
          <w:rtl/>
          <w:lang w:val="en-GB"/>
        </w:rPr>
        <w:t xml:space="preserve">عند العودة إلى الغرفة العامة، يعرض كل مقرِّر نتائج مناقشة مجموعة العمل التي ينتمي لها، مع إبراز مجالات التفاعل المحتمل بين </w:t>
      </w:r>
      <w:r w:rsidR="00334A65">
        <w:rPr>
          <w:rFonts w:cs="Traditional Arabic" w:hint="cs"/>
          <w:sz w:val="20"/>
          <w:szCs w:val="30"/>
          <w:rtl/>
          <w:lang w:val="en-GB"/>
        </w:rPr>
        <w:t>الأطراف</w:t>
      </w:r>
      <w:r>
        <w:rPr>
          <w:rFonts w:cs="Traditional Arabic" w:hint="cs"/>
          <w:sz w:val="20"/>
          <w:szCs w:val="30"/>
          <w:rtl/>
          <w:lang w:val="en-GB"/>
        </w:rPr>
        <w:t xml:space="preserve"> الفاعلة الثلاثة، ويعقب ذلك مناقشة موجزة بين المجموعات الثلاث تركز على أوجه التشا</w:t>
      </w:r>
      <w:r w:rsidR="00334A65">
        <w:rPr>
          <w:rFonts w:cs="Traditional Arabic" w:hint="cs"/>
          <w:sz w:val="20"/>
          <w:szCs w:val="30"/>
          <w:rtl/>
          <w:lang w:val="en-GB"/>
        </w:rPr>
        <w:t>به</w:t>
      </w:r>
      <w:r>
        <w:rPr>
          <w:rFonts w:cs="Traditional Arabic" w:hint="cs"/>
          <w:sz w:val="20"/>
          <w:szCs w:val="30"/>
          <w:rtl/>
          <w:lang w:val="en-GB"/>
        </w:rPr>
        <w:t xml:space="preserve"> والاختلاف بين وجهات النظر الثلاث (20 دقيقة).</w:t>
      </w:r>
    </w:p>
    <w:p w:rsidR="008D3087" w:rsidRPr="00334A65" w:rsidRDefault="008D3087" w:rsidP="008D3087">
      <w:pPr>
        <w:tabs>
          <w:tab w:val="left" w:pos="720"/>
        </w:tabs>
        <w:bidi/>
        <w:jc w:val="both"/>
        <w:rPr>
          <w:rFonts w:cs="Traditional Arabic"/>
          <w:sz w:val="20"/>
          <w:szCs w:val="30"/>
          <w:rtl/>
          <w:lang w:val="en-GB"/>
        </w:rPr>
      </w:pPr>
    </w:p>
    <w:p w:rsidR="008D3087" w:rsidRPr="008D3087" w:rsidRDefault="008D3087" w:rsidP="008D3087">
      <w:pPr>
        <w:tabs>
          <w:tab w:val="left" w:pos="720"/>
        </w:tabs>
        <w:bidi/>
        <w:jc w:val="center"/>
        <w:rPr>
          <w:rFonts w:cs="Traditional Arabic"/>
          <w:b/>
          <w:bCs/>
          <w:color w:val="4F81BD"/>
          <w:sz w:val="20"/>
          <w:szCs w:val="30"/>
          <w:u w:val="single"/>
          <w:rtl/>
        </w:rPr>
      </w:pPr>
      <w:r>
        <w:rPr>
          <w:rFonts w:cs="Traditional Arabic" w:hint="cs"/>
          <w:b/>
          <w:bCs/>
          <w:color w:val="4F81BD"/>
          <w:sz w:val="20"/>
          <w:szCs w:val="30"/>
          <w:u w:val="single"/>
          <w:rtl/>
        </w:rPr>
        <w:t>دراسة حالة</w:t>
      </w:r>
    </w:p>
    <w:p w:rsidR="008D3087" w:rsidRDefault="008D3087" w:rsidP="008D3087">
      <w:pPr>
        <w:tabs>
          <w:tab w:val="left" w:pos="720"/>
        </w:tabs>
        <w:bidi/>
        <w:jc w:val="both"/>
        <w:rPr>
          <w:rFonts w:cs="Traditional Arabic"/>
          <w:sz w:val="20"/>
          <w:szCs w:val="30"/>
          <w:rtl/>
          <w:lang w:val="en-GB"/>
        </w:rPr>
      </w:pPr>
    </w:p>
    <w:p w:rsidR="008D3087" w:rsidRDefault="008D3087" w:rsidP="008D3087">
      <w:pPr>
        <w:tabs>
          <w:tab w:val="left" w:pos="720"/>
        </w:tabs>
        <w:bidi/>
        <w:jc w:val="both"/>
        <w:rPr>
          <w:rFonts w:cs="Traditional Arabic"/>
          <w:sz w:val="20"/>
          <w:szCs w:val="30"/>
          <w:rtl/>
          <w:lang w:val="en-GB"/>
        </w:rPr>
      </w:pPr>
      <w:r>
        <w:rPr>
          <w:rFonts w:cs="Traditional Arabic" w:hint="cs"/>
          <w:sz w:val="20"/>
          <w:szCs w:val="30"/>
          <w:rtl/>
          <w:lang w:val="en-GB"/>
        </w:rPr>
        <w:t>البلد (س) صدَّق مؤخراً على الاتفاقية وقام برلمان هذا البلد بتعيين وزارة الشؤون الاجتماعية كجهة تنسيق. ولم يقم بتعيين آلية تنسيق (وهو أمر اختياري) وتم تسمية المؤسسة الوطنية لحقوق الإنسان لتكون الآلية المستقلة، والمجتمع المدني مه</w:t>
      </w:r>
      <w:r w:rsidR="00D279EA">
        <w:rPr>
          <w:rFonts w:cs="Traditional Arabic" w:hint="cs"/>
          <w:sz w:val="20"/>
          <w:szCs w:val="30"/>
          <w:rtl/>
          <w:lang w:val="en-GB"/>
        </w:rPr>
        <w:t>ت</w:t>
      </w:r>
      <w:r>
        <w:rPr>
          <w:rFonts w:cs="Traditional Arabic" w:hint="cs"/>
          <w:sz w:val="20"/>
          <w:szCs w:val="30"/>
          <w:rtl/>
          <w:lang w:val="en-GB"/>
        </w:rPr>
        <w:t>م جداً بأداء دور في عملية التنفيذ والرصد</w:t>
      </w:r>
    </w:p>
    <w:p w:rsidR="008D3087" w:rsidRDefault="008D3087" w:rsidP="008D3087">
      <w:pPr>
        <w:tabs>
          <w:tab w:val="left" w:pos="720"/>
        </w:tabs>
        <w:bidi/>
        <w:jc w:val="both"/>
        <w:rPr>
          <w:rFonts w:cs="Traditional Arabic"/>
          <w:b/>
          <w:bCs/>
          <w:sz w:val="20"/>
          <w:szCs w:val="30"/>
          <w:rtl/>
          <w:lang w:val="en-GB"/>
        </w:rPr>
      </w:pPr>
    </w:p>
    <w:p w:rsidR="008D3087" w:rsidRDefault="008D3087" w:rsidP="008D3087">
      <w:pPr>
        <w:tabs>
          <w:tab w:val="left" w:pos="720"/>
        </w:tabs>
        <w:bidi/>
        <w:jc w:val="both"/>
        <w:rPr>
          <w:rFonts w:cs="Traditional Arabic"/>
          <w:sz w:val="20"/>
          <w:szCs w:val="30"/>
          <w:rtl/>
          <w:lang w:val="en-GB"/>
        </w:rPr>
      </w:pPr>
      <w:r>
        <w:rPr>
          <w:rFonts w:cs="Traditional Arabic" w:hint="cs"/>
          <w:b/>
          <w:bCs/>
          <w:sz w:val="20"/>
          <w:szCs w:val="30"/>
          <w:rtl/>
          <w:lang w:val="en-GB"/>
        </w:rPr>
        <w:lastRenderedPageBreak/>
        <w:t>المجموعة 1</w:t>
      </w:r>
      <w:r>
        <w:rPr>
          <w:rFonts w:cs="Traditional Arabic" w:hint="cs"/>
          <w:sz w:val="20"/>
          <w:szCs w:val="30"/>
          <w:rtl/>
          <w:lang w:val="en-GB"/>
        </w:rPr>
        <w:t xml:space="preserve"> تناقش الأسئلة التالية من منظور </w:t>
      </w:r>
      <w:r>
        <w:rPr>
          <w:rFonts w:cs="Traditional Arabic" w:hint="cs"/>
          <w:b/>
          <w:bCs/>
          <w:sz w:val="20"/>
          <w:szCs w:val="30"/>
          <w:rtl/>
          <w:lang w:val="en-GB"/>
        </w:rPr>
        <w:t>جهة التنسيق:</w:t>
      </w:r>
      <w:r>
        <w:rPr>
          <w:rFonts w:cs="Traditional Arabic" w:hint="cs"/>
          <w:sz w:val="20"/>
          <w:szCs w:val="30"/>
          <w:rtl/>
          <w:lang w:val="en-GB"/>
        </w:rPr>
        <w:t xml:space="preserve"> </w:t>
      </w:r>
    </w:p>
    <w:p w:rsidR="008D3087" w:rsidRDefault="009C7B94" w:rsidP="008D3087">
      <w:pPr>
        <w:pStyle w:val="ListParagraph"/>
        <w:numPr>
          <w:ilvl w:val="0"/>
          <w:numId w:val="15"/>
        </w:numPr>
        <w:tabs>
          <w:tab w:val="left" w:pos="720"/>
        </w:tabs>
        <w:bidi/>
        <w:jc w:val="both"/>
        <w:rPr>
          <w:rFonts w:cs="Traditional Arabic"/>
          <w:sz w:val="20"/>
          <w:szCs w:val="30"/>
          <w:lang w:val="en-GB"/>
        </w:rPr>
      </w:pPr>
      <w:r>
        <w:rPr>
          <w:rFonts w:cs="Traditional Arabic" w:hint="cs"/>
          <w:sz w:val="20"/>
          <w:szCs w:val="30"/>
          <w:rtl/>
          <w:lang w:val="en-GB"/>
        </w:rPr>
        <w:t>ما هي قضايا التنفيذ التي ينبغي أن تحظى بالأولوية في السنة الأولى بعد التصديق</w:t>
      </w:r>
      <w:r w:rsidR="007D7F96">
        <w:rPr>
          <w:rFonts w:cs="Traditional Arabic" w:hint="cs"/>
          <w:sz w:val="20"/>
          <w:szCs w:val="30"/>
          <w:rtl/>
          <w:lang w:val="en-GB"/>
        </w:rPr>
        <w:t>؟</w:t>
      </w:r>
    </w:p>
    <w:p w:rsidR="009C7B94" w:rsidRDefault="007D7F96" w:rsidP="009C7B94">
      <w:pPr>
        <w:pStyle w:val="ListParagraph"/>
        <w:numPr>
          <w:ilvl w:val="0"/>
          <w:numId w:val="15"/>
        </w:numPr>
        <w:tabs>
          <w:tab w:val="left" w:pos="720"/>
        </w:tabs>
        <w:bidi/>
        <w:jc w:val="both"/>
        <w:rPr>
          <w:rFonts w:cs="Traditional Arabic"/>
          <w:sz w:val="20"/>
          <w:szCs w:val="30"/>
          <w:lang w:val="en-GB"/>
        </w:rPr>
      </w:pPr>
      <w:r>
        <w:rPr>
          <w:rFonts w:cs="Traditional Arabic" w:hint="cs"/>
          <w:sz w:val="20"/>
          <w:szCs w:val="30"/>
          <w:rtl/>
          <w:lang w:val="en-GB"/>
        </w:rPr>
        <w:t>ما هي التحديات الرئيسية التي تواجه التنفيذ؟</w:t>
      </w:r>
    </w:p>
    <w:p w:rsidR="007D7F96" w:rsidRPr="008D3087" w:rsidRDefault="007D7F96" w:rsidP="007D7F96">
      <w:pPr>
        <w:pStyle w:val="ListParagraph"/>
        <w:numPr>
          <w:ilvl w:val="0"/>
          <w:numId w:val="15"/>
        </w:numPr>
        <w:tabs>
          <w:tab w:val="left" w:pos="720"/>
        </w:tabs>
        <w:bidi/>
        <w:jc w:val="both"/>
        <w:rPr>
          <w:rFonts w:cs="Traditional Arabic"/>
          <w:sz w:val="20"/>
          <w:szCs w:val="30"/>
          <w:rtl/>
          <w:lang w:val="en-GB"/>
        </w:rPr>
      </w:pPr>
      <w:r>
        <w:rPr>
          <w:rFonts w:cs="Traditional Arabic" w:hint="cs"/>
          <w:sz w:val="20"/>
          <w:szCs w:val="30"/>
          <w:rtl/>
          <w:lang w:val="en-GB"/>
        </w:rPr>
        <w:t>كيف تستطيع جهة التنسيق أن تشارك في العمل مع المؤسسة الوطنية لحقوق الإنسان والمجتمع المدني؟</w:t>
      </w:r>
    </w:p>
    <w:p w:rsidR="008D3087" w:rsidRDefault="008D3087" w:rsidP="008D3087">
      <w:pPr>
        <w:tabs>
          <w:tab w:val="left" w:pos="720"/>
        </w:tabs>
        <w:bidi/>
        <w:jc w:val="both"/>
        <w:rPr>
          <w:rFonts w:cs="Traditional Arabic"/>
          <w:sz w:val="20"/>
          <w:szCs w:val="30"/>
          <w:rtl/>
          <w:lang w:val="en-GB"/>
        </w:rPr>
      </w:pPr>
    </w:p>
    <w:p w:rsidR="007D7F96" w:rsidRDefault="007D7F96" w:rsidP="007D7F96">
      <w:pPr>
        <w:tabs>
          <w:tab w:val="left" w:pos="720"/>
        </w:tabs>
        <w:bidi/>
        <w:jc w:val="both"/>
        <w:rPr>
          <w:rFonts w:cs="Traditional Arabic"/>
          <w:sz w:val="20"/>
          <w:szCs w:val="30"/>
          <w:rtl/>
          <w:lang w:val="en-GB"/>
        </w:rPr>
      </w:pPr>
      <w:r>
        <w:rPr>
          <w:rFonts w:cs="Traditional Arabic" w:hint="cs"/>
          <w:b/>
          <w:bCs/>
          <w:sz w:val="20"/>
          <w:szCs w:val="30"/>
          <w:rtl/>
          <w:lang w:val="en-GB"/>
        </w:rPr>
        <w:t xml:space="preserve">المجموعة 2 </w:t>
      </w:r>
      <w:r>
        <w:rPr>
          <w:rFonts w:cs="Traditional Arabic" w:hint="cs"/>
          <w:sz w:val="20"/>
          <w:szCs w:val="30"/>
          <w:rtl/>
          <w:lang w:val="en-GB"/>
        </w:rPr>
        <w:t xml:space="preserve">تناقش الأسئلة التالية من منظور </w:t>
      </w:r>
      <w:r>
        <w:rPr>
          <w:rFonts w:cs="Traditional Arabic" w:hint="cs"/>
          <w:b/>
          <w:bCs/>
          <w:sz w:val="20"/>
          <w:szCs w:val="30"/>
          <w:rtl/>
          <w:lang w:val="en-GB"/>
        </w:rPr>
        <w:t>المؤسسة الوطنية لحقوق الإنسان/الآلية المستقلة</w:t>
      </w:r>
      <w:r>
        <w:rPr>
          <w:rFonts w:cs="Traditional Arabic" w:hint="cs"/>
          <w:sz w:val="20"/>
          <w:szCs w:val="30"/>
          <w:rtl/>
          <w:lang w:val="en-GB"/>
        </w:rPr>
        <w:t>:</w:t>
      </w:r>
    </w:p>
    <w:p w:rsidR="007D7F96" w:rsidRDefault="007D7F96" w:rsidP="007D7F96">
      <w:pPr>
        <w:pStyle w:val="ListParagraph"/>
        <w:numPr>
          <w:ilvl w:val="0"/>
          <w:numId w:val="16"/>
        </w:numPr>
        <w:tabs>
          <w:tab w:val="left" w:pos="720"/>
        </w:tabs>
        <w:bidi/>
        <w:jc w:val="both"/>
        <w:rPr>
          <w:rFonts w:cs="Traditional Arabic"/>
          <w:sz w:val="20"/>
          <w:szCs w:val="30"/>
          <w:lang w:val="en-GB"/>
        </w:rPr>
      </w:pPr>
      <w:r>
        <w:rPr>
          <w:rFonts w:cs="Traditional Arabic" w:hint="cs"/>
          <w:sz w:val="20"/>
          <w:szCs w:val="30"/>
          <w:rtl/>
          <w:lang w:val="en-GB"/>
        </w:rPr>
        <w:t>ما هي قضايا التنفيذ التي ينبغي أن تحظى بالأولوية في السنة الأولى بعد التصديق؟</w:t>
      </w:r>
    </w:p>
    <w:p w:rsidR="007D7F96" w:rsidRDefault="007D7F96" w:rsidP="007D7F96">
      <w:pPr>
        <w:pStyle w:val="ListParagraph"/>
        <w:numPr>
          <w:ilvl w:val="0"/>
          <w:numId w:val="16"/>
        </w:numPr>
        <w:tabs>
          <w:tab w:val="left" w:pos="720"/>
        </w:tabs>
        <w:bidi/>
        <w:jc w:val="both"/>
        <w:rPr>
          <w:rFonts w:cs="Traditional Arabic"/>
          <w:sz w:val="20"/>
          <w:szCs w:val="30"/>
          <w:lang w:val="en-GB"/>
        </w:rPr>
      </w:pPr>
      <w:r>
        <w:rPr>
          <w:rFonts w:cs="Traditional Arabic" w:hint="cs"/>
          <w:sz w:val="20"/>
          <w:szCs w:val="30"/>
          <w:rtl/>
          <w:lang w:val="en-GB"/>
        </w:rPr>
        <w:t>ما هي التحديات الرئيسية التي تواجه التنفيذ؟</w:t>
      </w:r>
    </w:p>
    <w:p w:rsidR="007D7F96" w:rsidRDefault="007D7F96" w:rsidP="007D7F96">
      <w:pPr>
        <w:pStyle w:val="ListParagraph"/>
        <w:numPr>
          <w:ilvl w:val="0"/>
          <w:numId w:val="16"/>
        </w:numPr>
        <w:tabs>
          <w:tab w:val="left" w:pos="720"/>
        </w:tabs>
        <w:bidi/>
        <w:jc w:val="both"/>
        <w:rPr>
          <w:rFonts w:cs="Traditional Arabic"/>
          <w:sz w:val="20"/>
          <w:szCs w:val="30"/>
          <w:lang w:val="en-GB"/>
        </w:rPr>
      </w:pPr>
      <w:r>
        <w:rPr>
          <w:rFonts w:cs="Traditional Arabic" w:hint="cs"/>
          <w:sz w:val="20"/>
          <w:szCs w:val="30"/>
          <w:rtl/>
          <w:lang w:val="en-GB"/>
        </w:rPr>
        <w:t>كيف تستطيع المؤسسة الوطنية لحقوق الإنسان أن تشارك في العمل مع جهة التنسيق والمجتمع المدني؟</w:t>
      </w:r>
    </w:p>
    <w:p w:rsidR="009B04D5" w:rsidRPr="008D3087" w:rsidRDefault="009B04D5" w:rsidP="009B04D5">
      <w:pPr>
        <w:pStyle w:val="ListParagraph"/>
        <w:tabs>
          <w:tab w:val="left" w:pos="720"/>
        </w:tabs>
        <w:bidi/>
        <w:jc w:val="both"/>
        <w:rPr>
          <w:rFonts w:cs="Traditional Arabic"/>
          <w:sz w:val="20"/>
          <w:szCs w:val="30"/>
          <w:rtl/>
          <w:lang w:val="en-GB"/>
        </w:rPr>
      </w:pPr>
    </w:p>
    <w:p w:rsidR="009B04D5" w:rsidRDefault="009B04D5" w:rsidP="009B04D5">
      <w:pPr>
        <w:tabs>
          <w:tab w:val="left" w:pos="720"/>
        </w:tabs>
        <w:bidi/>
        <w:jc w:val="both"/>
        <w:rPr>
          <w:rFonts w:cs="Traditional Arabic"/>
          <w:sz w:val="20"/>
          <w:szCs w:val="30"/>
          <w:rtl/>
          <w:lang w:val="en-GB"/>
        </w:rPr>
      </w:pPr>
      <w:r>
        <w:rPr>
          <w:rFonts w:cs="Traditional Arabic" w:hint="cs"/>
          <w:b/>
          <w:bCs/>
          <w:sz w:val="20"/>
          <w:szCs w:val="30"/>
          <w:rtl/>
          <w:lang w:val="en-GB"/>
        </w:rPr>
        <w:t>المجموعة 3</w:t>
      </w:r>
      <w:r>
        <w:rPr>
          <w:rFonts w:cs="Traditional Arabic" w:hint="cs"/>
          <w:sz w:val="20"/>
          <w:szCs w:val="30"/>
          <w:rtl/>
          <w:lang w:val="en-GB"/>
        </w:rPr>
        <w:t xml:space="preserve"> تناقش الأسئلة الثلاث التالية من منظور </w:t>
      </w:r>
      <w:r>
        <w:rPr>
          <w:rFonts w:cs="Traditional Arabic" w:hint="cs"/>
          <w:b/>
          <w:bCs/>
          <w:sz w:val="20"/>
          <w:szCs w:val="30"/>
          <w:rtl/>
          <w:lang w:val="en-GB"/>
        </w:rPr>
        <w:t>المجتمع المدني:</w:t>
      </w:r>
      <w:r>
        <w:rPr>
          <w:rFonts w:cs="Traditional Arabic" w:hint="cs"/>
          <w:sz w:val="20"/>
          <w:szCs w:val="30"/>
          <w:rtl/>
          <w:lang w:val="en-GB"/>
        </w:rPr>
        <w:t xml:space="preserve"> </w:t>
      </w:r>
    </w:p>
    <w:p w:rsidR="009B04D5" w:rsidRDefault="009B04D5" w:rsidP="009B04D5">
      <w:pPr>
        <w:pStyle w:val="ListParagraph"/>
        <w:numPr>
          <w:ilvl w:val="0"/>
          <w:numId w:val="15"/>
        </w:numPr>
        <w:tabs>
          <w:tab w:val="left" w:pos="720"/>
        </w:tabs>
        <w:bidi/>
        <w:jc w:val="both"/>
        <w:rPr>
          <w:rFonts w:cs="Traditional Arabic"/>
          <w:sz w:val="20"/>
          <w:szCs w:val="30"/>
          <w:lang w:val="en-GB"/>
        </w:rPr>
      </w:pPr>
      <w:r>
        <w:rPr>
          <w:rFonts w:cs="Traditional Arabic" w:hint="cs"/>
          <w:sz w:val="20"/>
          <w:szCs w:val="30"/>
          <w:rtl/>
          <w:lang w:val="en-GB"/>
        </w:rPr>
        <w:t>ما هي قضايا التنفيذ التي ينبغي أن تحظى بالأولوية في السنة الأولى بعد التصديق؟</w:t>
      </w:r>
    </w:p>
    <w:p w:rsidR="009B04D5" w:rsidRDefault="009B04D5" w:rsidP="009B04D5">
      <w:pPr>
        <w:pStyle w:val="ListParagraph"/>
        <w:numPr>
          <w:ilvl w:val="0"/>
          <w:numId w:val="15"/>
        </w:numPr>
        <w:tabs>
          <w:tab w:val="left" w:pos="720"/>
        </w:tabs>
        <w:bidi/>
        <w:jc w:val="both"/>
        <w:rPr>
          <w:rFonts w:cs="Traditional Arabic"/>
          <w:sz w:val="20"/>
          <w:szCs w:val="30"/>
          <w:lang w:val="en-GB"/>
        </w:rPr>
      </w:pPr>
      <w:r>
        <w:rPr>
          <w:rFonts w:cs="Traditional Arabic" w:hint="cs"/>
          <w:sz w:val="20"/>
          <w:szCs w:val="30"/>
          <w:rtl/>
          <w:lang w:val="en-GB"/>
        </w:rPr>
        <w:t>ما هي التحديات الرئيسية التي تواجه التنفيذ؟</w:t>
      </w:r>
    </w:p>
    <w:p w:rsidR="009B04D5" w:rsidRPr="008D3087" w:rsidRDefault="009B04D5" w:rsidP="009B04D5">
      <w:pPr>
        <w:pStyle w:val="ListParagraph"/>
        <w:numPr>
          <w:ilvl w:val="0"/>
          <w:numId w:val="15"/>
        </w:numPr>
        <w:tabs>
          <w:tab w:val="left" w:pos="720"/>
        </w:tabs>
        <w:bidi/>
        <w:jc w:val="both"/>
        <w:rPr>
          <w:rFonts w:cs="Traditional Arabic"/>
          <w:sz w:val="20"/>
          <w:szCs w:val="30"/>
          <w:rtl/>
          <w:lang w:val="en-GB"/>
        </w:rPr>
      </w:pPr>
      <w:r>
        <w:rPr>
          <w:rFonts w:cs="Traditional Arabic" w:hint="cs"/>
          <w:sz w:val="20"/>
          <w:szCs w:val="30"/>
          <w:rtl/>
          <w:lang w:val="en-GB"/>
        </w:rPr>
        <w:t>كيف تستطيع جهة التنسيق أن تشارك في العمل مع المؤسسة الوطنية لحقوق الإنسان والمجتمع المدني؟</w:t>
      </w:r>
    </w:p>
    <w:p w:rsidR="007D7F96" w:rsidRPr="007D7F96" w:rsidRDefault="007D7F96" w:rsidP="007D7F96">
      <w:pPr>
        <w:pStyle w:val="ListParagraph"/>
        <w:tabs>
          <w:tab w:val="left" w:pos="720"/>
        </w:tabs>
        <w:bidi/>
        <w:jc w:val="both"/>
        <w:rPr>
          <w:rFonts w:cs="Traditional Arabic"/>
          <w:sz w:val="20"/>
          <w:szCs w:val="30"/>
          <w:rtl/>
          <w:lang w:val="en-GB"/>
        </w:rPr>
      </w:pPr>
    </w:p>
    <w:sectPr w:rsidR="007D7F96" w:rsidRPr="007D7F96" w:rsidSect="009816E4">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3FDF" w:rsidRDefault="001E3FDF">
      <w:r>
        <w:separator/>
      </w:r>
    </w:p>
  </w:endnote>
  <w:endnote w:type="continuationSeparator" w:id="0">
    <w:p w:rsidR="001E3FDF" w:rsidRDefault="001E3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2E5" w:rsidRPr="005526DF" w:rsidRDefault="00A932E5" w:rsidP="00895B6A">
    <w:pPr>
      <w:pStyle w:val="Footer"/>
      <w:framePr w:wrap="auto"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535A93">
      <w:rPr>
        <w:rStyle w:val="PageNumber"/>
        <w:rFonts w:ascii="Arial" w:hAnsi="Arial" w:cs="Arial"/>
        <w:noProof/>
      </w:rPr>
      <w:t>1</w:t>
    </w:r>
    <w:r w:rsidRPr="005526DF">
      <w:rPr>
        <w:rStyle w:val="PageNumber"/>
        <w:rFonts w:ascii="Arial" w:hAnsi="Arial" w:cs="Arial"/>
      </w:rPr>
      <w:fldChar w:fldCharType="end"/>
    </w:r>
  </w:p>
  <w:p w:rsidR="00A932E5" w:rsidRPr="003C4478" w:rsidRDefault="00A932E5" w:rsidP="00371366">
    <w:pPr>
      <w:pStyle w:val="Footer"/>
      <w:ind w:right="360"/>
      <w:rPr>
        <w:rFonts w:ascii="Arial" w:hAnsi="Arial" w:cs="Arial"/>
        <w:b/>
        <w:color w:val="4F81BD"/>
        <w:sz w:val="20"/>
        <w:szCs w:val="20"/>
        <w:lang w:val="en-GB"/>
      </w:rPr>
    </w:pPr>
    <w:r>
      <w:rPr>
        <w:rFonts w:ascii="Arial" w:hAnsi="Arial" w:cs="Arial"/>
        <w:b/>
        <w:color w:val="4F81BD"/>
        <w:sz w:val="20"/>
        <w:szCs w:val="20"/>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3FDF" w:rsidRDefault="001E3FDF">
      <w:r>
        <w:separator/>
      </w:r>
    </w:p>
  </w:footnote>
  <w:footnote w:type="continuationSeparator" w:id="0">
    <w:p w:rsidR="001E3FDF" w:rsidRDefault="001E3F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32E5" w:rsidRPr="00C1654B" w:rsidRDefault="00A932E5" w:rsidP="008D3087">
    <w:pPr>
      <w:pStyle w:val="Header"/>
      <w:tabs>
        <w:tab w:val="clear" w:pos="4320"/>
        <w:tab w:val="clear" w:pos="8640"/>
        <w:tab w:val="right" w:pos="10800"/>
      </w:tabs>
      <w:bidi/>
      <w:rPr>
        <w:rFonts w:ascii="Arial" w:hAnsi="Arial" w:cs="Arial"/>
        <w:i/>
        <w:sz w:val="20"/>
        <w:szCs w:val="20"/>
      </w:rPr>
    </w:pPr>
    <w:r w:rsidRPr="00C1654B">
      <w:rPr>
        <w:rFonts w:ascii="Arial" w:hAnsi="Arial" w:cs="Arial"/>
        <w:i/>
        <w:sz w:val="20"/>
        <w:szCs w:val="20"/>
        <w:rtl/>
      </w:rPr>
      <w:t xml:space="preserve">الوحدة </w:t>
    </w:r>
    <w:r w:rsidR="008D3087">
      <w:rPr>
        <w:rFonts w:ascii="Arial" w:hAnsi="Arial" w:cs="Arial" w:hint="cs"/>
        <w:i/>
        <w:sz w:val="20"/>
        <w:szCs w:val="20"/>
        <w:rtl/>
      </w:rPr>
      <w:t>6</w:t>
    </w:r>
    <w:r>
      <w:rPr>
        <w:rFonts w:ascii="Calibri" w:hAnsi="Calibri"/>
        <w:iCs/>
        <w:sz w:val="20"/>
        <w:szCs w:val="20"/>
      </w:rPr>
      <w:tab/>
    </w:r>
    <w:r>
      <w:rPr>
        <w:rFonts w:ascii="Arial" w:hAnsi="Arial" w:cs="Arial"/>
        <w:i/>
        <w:sz w:val="20"/>
        <w:szCs w:val="20"/>
        <w:rtl/>
      </w:rPr>
      <w:t>اتفاقية حقوق الأشخاص ذوي الإعاقة: مجموعة تدريبية</w:t>
    </w:r>
  </w:p>
  <w:p w:rsidR="00A932E5" w:rsidRPr="00E0544F" w:rsidRDefault="00A932E5" w:rsidP="008F3664">
    <w:pPr>
      <w:pStyle w:val="Header"/>
      <w:tabs>
        <w:tab w:val="clear" w:pos="4320"/>
        <w:tab w:val="clear" w:pos="8640"/>
        <w:tab w:val="right" w:pos="10800"/>
      </w:tabs>
      <w:rPr>
        <w:rFonts w:ascii="Calibri" w:hAnsi="Calibri"/>
        <w:i/>
        <w:iCs/>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5381A"/>
    <w:multiLevelType w:val="hybridMultilevel"/>
    <w:tmpl w:val="C2F0F0F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D175D16"/>
    <w:multiLevelType w:val="hybridMultilevel"/>
    <w:tmpl w:val="B2340232"/>
    <w:lvl w:ilvl="0" w:tplc="1BF62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2F6D6E"/>
    <w:multiLevelType w:val="hybridMultilevel"/>
    <w:tmpl w:val="EAF086F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19D07DC2"/>
    <w:multiLevelType w:val="hybridMultilevel"/>
    <w:tmpl w:val="FA9265D8"/>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40967B31"/>
    <w:multiLevelType w:val="multilevel"/>
    <w:tmpl w:val="7C96FECC"/>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46CD6B30"/>
    <w:multiLevelType w:val="hybridMultilevel"/>
    <w:tmpl w:val="AB86DC74"/>
    <w:lvl w:ilvl="0" w:tplc="1BF62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2C6C08"/>
    <w:multiLevelType w:val="hybridMultilevel"/>
    <w:tmpl w:val="7DB61EBE"/>
    <w:lvl w:ilvl="0" w:tplc="9FF2A5CC">
      <w:start w:val="1"/>
      <w:numFmt w:val="decimal"/>
      <w:lvlText w:val="%1-"/>
      <w:lvlJc w:val="left"/>
      <w:pPr>
        <w:tabs>
          <w:tab w:val="num" w:pos="0"/>
        </w:tabs>
        <w:ind w:left="720" w:hanging="360"/>
      </w:pPr>
      <w:rPr>
        <w:rFonts w:cs="Times New Roman" w:hint="default"/>
        <w:b/>
        <w:b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53F06537"/>
    <w:multiLevelType w:val="hybridMultilevel"/>
    <w:tmpl w:val="BA028D0C"/>
    <w:lvl w:ilvl="0" w:tplc="73783F96">
      <w:start w:val="1"/>
      <w:numFmt w:val="decimal"/>
      <w:lvlText w:val="%1-"/>
      <w:lvlJc w:val="left"/>
      <w:pPr>
        <w:ind w:left="720" w:hanging="360"/>
      </w:pPr>
      <w:rPr>
        <w:rFonts w:hint="default"/>
        <w:sz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92B1A9C"/>
    <w:multiLevelType w:val="hybridMultilevel"/>
    <w:tmpl w:val="C5F0250C"/>
    <w:lvl w:ilvl="0" w:tplc="04090017">
      <w:start w:val="1"/>
      <w:numFmt w:val="lowerLetter"/>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9">
    <w:nsid w:val="5EDE3DDF"/>
    <w:multiLevelType w:val="hybridMultilevel"/>
    <w:tmpl w:val="2886E760"/>
    <w:lvl w:ilvl="0" w:tplc="04090011">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nsid w:val="5FB03532"/>
    <w:multiLevelType w:val="hybridMultilevel"/>
    <w:tmpl w:val="183E856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601B469A"/>
    <w:multiLevelType w:val="hybridMultilevel"/>
    <w:tmpl w:val="6DCCB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3131AC0"/>
    <w:multiLevelType w:val="hybridMultilevel"/>
    <w:tmpl w:val="F16C6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540725"/>
    <w:multiLevelType w:val="hybridMultilevel"/>
    <w:tmpl w:val="99583896"/>
    <w:lvl w:ilvl="0" w:tplc="1BF629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EFF6E99"/>
    <w:multiLevelType w:val="hybridMultilevel"/>
    <w:tmpl w:val="1A743128"/>
    <w:lvl w:ilvl="0" w:tplc="23D06DC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321A77"/>
    <w:multiLevelType w:val="hybridMultilevel"/>
    <w:tmpl w:val="6C186B34"/>
    <w:lvl w:ilvl="0" w:tplc="04090001">
      <w:start w:val="1"/>
      <w:numFmt w:val="bullet"/>
      <w:lvlText w:val=""/>
      <w:lvlJc w:val="left"/>
      <w:pPr>
        <w:tabs>
          <w:tab w:val="num" w:pos="540"/>
        </w:tabs>
        <w:ind w:left="540" w:hanging="360"/>
      </w:pPr>
      <w:rPr>
        <w:rFonts w:ascii="Symbol" w:hAnsi="Symbol" w:hint="default"/>
      </w:rPr>
    </w:lvl>
    <w:lvl w:ilvl="1" w:tplc="04090003">
      <w:start w:val="1"/>
      <w:numFmt w:val="bullet"/>
      <w:lvlText w:val="o"/>
      <w:lvlJc w:val="left"/>
      <w:pPr>
        <w:tabs>
          <w:tab w:val="num" w:pos="1260"/>
        </w:tabs>
        <w:ind w:left="1260" w:hanging="360"/>
      </w:pPr>
      <w:rPr>
        <w:rFonts w:ascii="Courier New" w:hAnsi="Courier New" w:hint="default"/>
      </w:rPr>
    </w:lvl>
    <w:lvl w:ilvl="2" w:tplc="04090005">
      <w:start w:val="1"/>
      <w:numFmt w:val="bullet"/>
      <w:lvlText w:val=""/>
      <w:lvlJc w:val="left"/>
      <w:pPr>
        <w:tabs>
          <w:tab w:val="num" w:pos="1980"/>
        </w:tabs>
        <w:ind w:left="1980" w:hanging="360"/>
      </w:pPr>
      <w:rPr>
        <w:rFonts w:ascii="Wingdings" w:hAnsi="Wingdings" w:hint="default"/>
      </w:rPr>
    </w:lvl>
    <w:lvl w:ilvl="3" w:tplc="04090001">
      <w:start w:val="1"/>
      <w:numFmt w:val="bullet"/>
      <w:lvlText w:val=""/>
      <w:lvlJc w:val="left"/>
      <w:pPr>
        <w:tabs>
          <w:tab w:val="num" w:pos="2700"/>
        </w:tabs>
        <w:ind w:left="2700" w:hanging="360"/>
      </w:pPr>
      <w:rPr>
        <w:rFonts w:ascii="Symbol" w:hAnsi="Symbol" w:hint="default"/>
      </w:rPr>
    </w:lvl>
    <w:lvl w:ilvl="4" w:tplc="04090003">
      <w:start w:val="1"/>
      <w:numFmt w:val="bullet"/>
      <w:lvlText w:val="o"/>
      <w:lvlJc w:val="left"/>
      <w:pPr>
        <w:tabs>
          <w:tab w:val="num" w:pos="3420"/>
        </w:tabs>
        <w:ind w:left="3420" w:hanging="360"/>
      </w:pPr>
      <w:rPr>
        <w:rFonts w:ascii="Courier New" w:hAnsi="Courier New" w:hint="default"/>
      </w:rPr>
    </w:lvl>
    <w:lvl w:ilvl="5" w:tplc="04090005">
      <w:start w:val="1"/>
      <w:numFmt w:val="bullet"/>
      <w:lvlText w:val=""/>
      <w:lvlJc w:val="left"/>
      <w:pPr>
        <w:tabs>
          <w:tab w:val="num" w:pos="4140"/>
        </w:tabs>
        <w:ind w:left="4140" w:hanging="360"/>
      </w:pPr>
      <w:rPr>
        <w:rFonts w:ascii="Wingdings" w:hAnsi="Wingdings" w:hint="default"/>
      </w:rPr>
    </w:lvl>
    <w:lvl w:ilvl="6" w:tplc="04090001">
      <w:start w:val="1"/>
      <w:numFmt w:val="bullet"/>
      <w:lvlText w:val=""/>
      <w:lvlJc w:val="left"/>
      <w:pPr>
        <w:tabs>
          <w:tab w:val="num" w:pos="4860"/>
        </w:tabs>
        <w:ind w:left="4860" w:hanging="360"/>
      </w:pPr>
      <w:rPr>
        <w:rFonts w:ascii="Symbol" w:hAnsi="Symbol" w:hint="default"/>
      </w:rPr>
    </w:lvl>
    <w:lvl w:ilvl="7" w:tplc="04090003">
      <w:start w:val="1"/>
      <w:numFmt w:val="bullet"/>
      <w:lvlText w:val="o"/>
      <w:lvlJc w:val="left"/>
      <w:pPr>
        <w:tabs>
          <w:tab w:val="num" w:pos="5580"/>
        </w:tabs>
        <w:ind w:left="5580" w:hanging="360"/>
      </w:pPr>
      <w:rPr>
        <w:rFonts w:ascii="Courier New" w:hAnsi="Courier New" w:hint="default"/>
      </w:rPr>
    </w:lvl>
    <w:lvl w:ilvl="8" w:tplc="04090005">
      <w:start w:val="1"/>
      <w:numFmt w:val="bullet"/>
      <w:lvlText w:val=""/>
      <w:lvlJc w:val="left"/>
      <w:pPr>
        <w:tabs>
          <w:tab w:val="num" w:pos="6300"/>
        </w:tabs>
        <w:ind w:left="6300" w:hanging="360"/>
      </w:pPr>
      <w:rPr>
        <w:rFonts w:ascii="Wingdings" w:hAnsi="Wingdings" w:hint="default"/>
      </w:rPr>
    </w:lvl>
  </w:abstractNum>
  <w:num w:numId="1">
    <w:abstractNumId w:val="15"/>
  </w:num>
  <w:num w:numId="2">
    <w:abstractNumId w:val="3"/>
  </w:num>
  <w:num w:numId="3">
    <w:abstractNumId w:val="0"/>
  </w:num>
  <w:num w:numId="4">
    <w:abstractNumId w:val="8"/>
  </w:num>
  <w:num w:numId="5">
    <w:abstractNumId w:val="6"/>
  </w:num>
  <w:num w:numId="6">
    <w:abstractNumId w:val="9"/>
  </w:num>
  <w:num w:numId="7">
    <w:abstractNumId w:val="2"/>
  </w:num>
  <w:num w:numId="8">
    <w:abstractNumId w:val="10"/>
  </w:num>
  <w:num w:numId="9">
    <w:abstractNumId w:val="4"/>
  </w:num>
  <w:num w:numId="10">
    <w:abstractNumId w:val="7"/>
  </w:num>
  <w:num w:numId="11">
    <w:abstractNumId w:val="14"/>
  </w:num>
  <w:num w:numId="12">
    <w:abstractNumId w:val="13"/>
  </w:num>
  <w:num w:numId="13">
    <w:abstractNumId w:val="1"/>
  </w:num>
  <w:num w:numId="14">
    <w:abstractNumId w:val="5"/>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129BA"/>
    <w:rsid w:val="00022250"/>
    <w:rsid w:val="0002316C"/>
    <w:rsid w:val="00024964"/>
    <w:rsid w:val="0002527E"/>
    <w:rsid w:val="00027BB9"/>
    <w:rsid w:val="00032D93"/>
    <w:rsid w:val="00047B3A"/>
    <w:rsid w:val="0005229D"/>
    <w:rsid w:val="000657AC"/>
    <w:rsid w:val="00080842"/>
    <w:rsid w:val="00081EE2"/>
    <w:rsid w:val="00086549"/>
    <w:rsid w:val="00091BBC"/>
    <w:rsid w:val="00094713"/>
    <w:rsid w:val="000A0B75"/>
    <w:rsid w:val="000A2052"/>
    <w:rsid w:val="000A23A0"/>
    <w:rsid w:val="000A346F"/>
    <w:rsid w:val="000A780F"/>
    <w:rsid w:val="000A787D"/>
    <w:rsid w:val="000B1483"/>
    <w:rsid w:val="000C6506"/>
    <w:rsid w:val="000C6CCA"/>
    <w:rsid w:val="000D1BC0"/>
    <w:rsid w:val="000D7432"/>
    <w:rsid w:val="000F15C0"/>
    <w:rsid w:val="00106050"/>
    <w:rsid w:val="0010663E"/>
    <w:rsid w:val="0011200B"/>
    <w:rsid w:val="00120883"/>
    <w:rsid w:val="00127CB0"/>
    <w:rsid w:val="00130DAD"/>
    <w:rsid w:val="00133CA1"/>
    <w:rsid w:val="00143FD8"/>
    <w:rsid w:val="0014409C"/>
    <w:rsid w:val="0016135F"/>
    <w:rsid w:val="00167963"/>
    <w:rsid w:val="001751C9"/>
    <w:rsid w:val="00182934"/>
    <w:rsid w:val="0018768D"/>
    <w:rsid w:val="0018795A"/>
    <w:rsid w:val="001930B8"/>
    <w:rsid w:val="00193191"/>
    <w:rsid w:val="001A0234"/>
    <w:rsid w:val="001B413B"/>
    <w:rsid w:val="001B5212"/>
    <w:rsid w:val="001B7CFB"/>
    <w:rsid w:val="001D0D94"/>
    <w:rsid w:val="001D0F8F"/>
    <w:rsid w:val="001D747D"/>
    <w:rsid w:val="001E3FDF"/>
    <w:rsid w:val="001E73C9"/>
    <w:rsid w:val="001F51BA"/>
    <w:rsid w:val="001F66B7"/>
    <w:rsid w:val="00206DED"/>
    <w:rsid w:val="002106EA"/>
    <w:rsid w:val="002305D5"/>
    <w:rsid w:val="002320AB"/>
    <w:rsid w:val="00235409"/>
    <w:rsid w:val="00235CD0"/>
    <w:rsid w:val="002405E4"/>
    <w:rsid w:val="00240BC0"/>
    <w:rsid w:val="00241835"/>
    <w:rsid w:val="00246C90"/>
    <w:rsid w:val="00255E26"/>
    <w:rsid w:val="00257985"/>
    <w:rsid w:val="00262699"/>
    <w:rsid w:val="00264897"/>
    <w:rsid w:val="002675BF"/>
    <w:rsid w:val="00271066"/>
    <w:rsid w:val="002840BC"/>
    <w:rsid w:val="002859B7"/>
    <w:rsid w:val="00287A03"/>
    <w:rsid w:val="00292C08"/>
    <w:rsid w:val="002931BB"/>
    <w:rsid w:val="002963EE"/>
    <w:rsid w:val="002A6377"/>
    <w:rsid w:val="002B0149"/>
    <w:rsid w:val="002B0B77"/>
    <w:rsid w:val="002B3196"/>
    <w:rsid w:val="002B717D"/>
    <w:rsid w:val="002C2991"/>
    <w:rsid w:val="002C7E30"/>
    <w:rsid w:val="002D093E"/>
    <w:rsid w:val="002E13AD"/>
    <w:rsid w:val="002E165F"/>
    <w:rsid w:val="002E2F94"/>
    <w:rsid w:val="002F2600"/>
    <w:rsid w:val="002F45DB"/>
    <w:rsid w:val="002F6C94"/>
    <w:rsid w:val="002F79AD"/>
    <w:rsid w:val="00302DAD"/>
    <w:rsid w:val="0031352A"/>
    <w:rsid w:val="00317326"/>
    <w:rsid w:val="00320BC1"/>
    <w:rsid w:val="003348FB"/>
    <w:rsid w:val="00334A65"/>
    <w:rsid w:val="0033601D"/>
    <w:rsid w:val="00336311"/>
    <w:rsid w:val="00347CF5"/>
    <w:rsid w:val="00351C7F"/>
    <w:rsid w:val="00355338"/>
    <w:rsid w:val="0035600C"/>
    <w:rsid w:val="00356C3D"/>
    <w:rsid w:val="0036253A"/>
    <w:rsid w:val="003640D1"/>
    <w:rsid w:val="00370B8A"/>
    <w:rsid w:val="00371366"/>
    <w:rsid w:val="00373776"/>
    <w:rsid w:val="00383C34"/>
    <w:rsid w:val="003919F5"/>
    <w:rsid w:val="00394508"/>
    <w:rsid w:val="003A1DA1"/>
    <w:rsid w:val="003A66DA"/>
    <w:rsid w:val="003B0D8C"/>
    <w:rsid w:val="003B2611"/>
    <w:rsid w:val="003C4478"/>
    <w:rsid w:val="003C5BA5"/>
    <w:rsid w:val="003C5D69"/>
    <w:rsid w:val="003C6810"/>
    <w:rsid w:val="003C79DD"/>
    <w:rsid w:val="003D0B7F"/>
    <w:rsid w:val="003D3D05"/>
    <w:rsid w:val="003D63F2"/>
    <w:rsid w:val="003D7054"/>
    <w:rsid w:val="003E39C8"/>
    <w:rsid w:val="003E482A"/>
    <w:rsid w:val="003F0F2D"/>
    <w:rsid w:val="003F5FED"/>
    <w:rsid w:val="003F7A4B"/>
    <w:rsid w:val="003F7DAE"/>
    <w:rsid w:val="00401CA6"/>
    <w:rsid w:val="00406A81"/>
    <w:rsid w:val="00413D74"/>
    <w:rsid w:val="004172A6"/>
    <w:rsid w:val="00425821"/>
    <w:rsid w:val="0044056C"/>
    <w:rsid w:val="00442016"/>
    <w:rsid w:val="00442510"/>
    <w:rsid w:val="004434FA"/>
    <w:rsid w:val="00445475"/>
    <w:rsid w:val="00453143"/>
    <w:rsid w:val="00454031"/>
    <w:rsid w:val="0045411E"/>
    <w:rsid w:val="00467C83"/>
    <w:rsid w:val="004800D6"/>
    <w:rsid w:val="004831FD"/>
    <w:rsid w:val="004871D4"/>
    <w:rsid w:val="00497057"/>
    <w:rsid w:val="00497C8F"/>
    <w:rsid w:val="004A6F2B"/>
    <w:rsid w:val="004C4650"/>
    <w:rsid w:val="004C602F"/>
    <w:rsid w:val="004D1D7F"/>
    <w:rsid w:val="004D489F"/>
    <w:rsid w:val="004E373B"/>
    <w:rsid w:val="004F006D"/>
    <w:rsid w:val="004F542D"/>
    <w:rsid w:val="005007D7"/>
    <w:rsid w:val="00501242"/>
    <w:rsid w:val="00504BD1"/>
    <w:rsid w:val="005148F4"/>
    <w:rsid w:val="005216CB"/>
    <w:rsid w:val="0053084C"/>
    <w:rsid w:val="00531E04"/>
    <w:rsid w:val="00534E2B"/>
    <w:rsid w:val="00535A93"/>
    <w:rsid w:val="005526DF"/>
    <w:rsid w:val="005529C6"/>
    <w:rsid w:val="00554A04"/>
    <w:rsid w:val="00555CF7"/>
    <w:rsid w:val="0057291B"/>
    <w:rsid w:val="0058045B"/>
    <w:rsid w:val="00580579"/>
    <w:rsid w:val="00584E77"/>
    <w:rsid w:val="005910DB"/>
    <w:rsid w:val="0059198E"/>
    <w:rsid w:val="00592A42"/>
    <w:rsid w:val="00592C90"/>
    <w:rsid w:val="005955B2"/>
    <w:rsid w:val="00595E6D"/>
    <w:rsid w:val="005966D4"/>
    <w:rsid w:val="005A128C"/>
    <w:rsid w:val="005A36CF"/>
    <w:rsid w:val="005A42AE"/>
    <w:rsid w:val="005A7521"/>
    <w:rsid w:val="005C1A17"/>
    <w:rsid w:val="005C2832"/>
    <w:rsid w:val="005C2D50"/>
    <w:rsid w:val="005C332F"/>
    <w:rsid w:val="005C6BAA"/>
    <w:rsid w:val="005D0B1A"/>
    <w:rsid w:val="005D0F68"/>
    <w:rsid w:val="005D4F73"/>
    <w:rsid w:val="005D7FEB"/>
    <w:rsid w:val="005E03B6"/>
    <w:rsid w:val="005E445B"/>
    <w:rsid w:val="005E6534"/>
    <w:rsid w:val="00605A5E"/>
    <w:rsid w:val="00620773"/>
    <w:rsid w:val="00623EA1"/>
    <w:rsid w:val="0062564D"/>
    <w:rsid w:val="006272E8"/>
    <w:rsid w:val="00631E20"/>
    <w:rsid w:val="006376D6"/>
    <w:rsid w:val="00642A77"/>
    <w:rsid w:val="00642E23"/>
    <w:rsid w:val="006432C5"/>
    <w:rsid w:val="00646A99"/>
    <w:rsid w:val="00646F24"/>
    <w:rsid w:val="00647373"/>
    <w:rsid w:val="00647806"/>
    <w:rsid w:val="00651400"/>
    <w:rsid w:val="00654223"/>
    <w:rsid w:val="00667BFF"/>
    <w:rsid w:val="006734F5"/>
    <w:rsid w:val="00674EDF"/>
    <w:rsid w:val="0069180E"/>
    <w:rsid w:val="006929CF"/>
    <w:rsid w:val="006A5012"/>
    <w:rsid w:val="006A62ED"/>
    <w:rsid w:val="006C12FD"/>
    <w:rsid w:val="006C284E"/>
    <w:rsid w:val="006C5748"/>
    <w:rsid w:val="006D1CC6"/>
    <w:rsid w:val="006D6AA8"/>
    <w:rsid w:val="006D7AB7"/>
    <w:rsid w:val="006E46F0"/>
    <w:rsid w:val="006F5AEE"/>
    <w:rsid w:val="006F6166"/>
    <w:rsid w:val="007004D9"/>
    <w:rsid w:val="00700658"/>
    <w:rsid w:val="00701D74"/>
    <w:rsid w:val="007039CF"/>
    <w:rsid w:val="00704CCD"/>
    <w:rsid w:val="007059B8"/>
    <w:rsid w:val="00710110"/>
    <w:rsid w:val="007117C5"/>
    <w:rsid w:val="00713354"/>
    <w:rsid w:val="00713A45"/>
    <w:rsid w:val="00714E6D"/>
    <w:rsid w:val="00723A49"/>
    <w:rsid w:val="00733400"/>
    <w:rsid w:val="007342DC"/>
    <w:rsid w:val="007448F1"/>
    <w:rsid w:val="00745A9E"/>
    <w:rsid w:val="007534FC"/>
    <w:rsid w:val="0075548F"/>
    <w:rsid w:val="007567B4"/>
    <w:rsid w:val="00771A78"/>
    <w:rsid w:val="007764E1"/>
    <w:rsid w:val="00781A66"/>
    <w:rsid w:val="00783106"/>
    <w:rsid w:val="0079162A"/>
    <w:rsid w:val="007B472D"/>
    <w:rsid w:val="007D161E"/>
    <w:rsid w:val="007D3D37"/>
    <w:rsid w:val="007D7F96"/>
    <w:rsid w:val="007E0E18"/>
    <w:rsid w:val="007E6059"/>
    <w:rsid w:val="007F05EE"/>
    <w:rsid w:val="007F1AD9"/>
    <w:rsid w:val="007F4CEF"/>
    <w:rsid w:val="0080346C"/>
    <w:rsid w:val="00803651"/>
    <w:rsid w:val="008039AF"/>
    <w:rsid w:val="00805916"/>
    <w:rsid w:val="00822E0A"/>
    <w:rsid w:val="0082759D"/>
    <w:rsid w:val="00837961"/>
    <w:rsid w:val="00850D99"/>
    <w:rsid w:val="00857E78"/>
    <w:rsid w:val="0086691A"/>
    <w:rsid w:val="00876CBF"/>
    <w:rsid w:val="0088150F"/>
    <w:rsid w:val="008844AC"/>
    <w:rsid w:val="008916BB"/>
    <w:rsid w:val="00895B6A"/>
    <w:rsid w:val="008A1403"/>
    <w:rsid w:val="008A58D6"/>
    <w:rsid w:val="008A64B8"/>
    <w:rsid w:val="008A7C52"/>
    <w:rsid w:val="008B3648"/>
    <w:rsid w:val="008B7C96"/>
    <w:rsid w:val="008C2FF0"/>
    <w:rsid w:val="008C6CE1"/>
    <w:rsid w:val="008D0133"/>
    <w:rsid w:val="008D3087"/>
    <w:rsid w:val="008D576C"/>
    <w:rsid w:val="008E3AB1"/>
    <w:rsid w:val="008E3B6C"/>
    <w:rsid w:val="008E5CA4"/>
    <w:rsid w:val="008E6CE0"/>
    <w:rsid w:val="008F12BF"/>
    <w:rsid w:val="008F3664"/>
    <w:rsid w:val="008F49FD"/>
    <w:rsid w:val="008F52B6"/>
    <w:rsid w:val="008F5462"/>
    <w:rsid w:val="00901F71"/>
    <w:rsid w:val="00904F93"/>
    <w:rsid w:val="00905B19"/>
    <w:rsid w:val="00905FF5"/>
    <w:rsid w:val="00914991"/>
    <w:rsid w:val="009332EF"/>
    <w:rsid w:val="00934FF9"/>
    <w:rsid w:val="009351FA"/>
    <w:rsid w:val="0093692E"/>
    <w:rsid w:val="00943FCA"/>
    <w:rsid w:val="00957CF4"/>
    <w:rsid w:val="009635C8"/>
    <w:rsid w:val="009710E2"/>
    <w:rsid w:val="00976330"/>
    <w:rsid w:val="009816E4"/>
    <w:rsid w:val="00981CB0"/>
    <w:rsid w:val="00983E47"/>
    <w:rsid w:val="00991846"/>
    <w:rsid w:val="009A3C12"/>
    <w:rsid w:val="009B0017"/>
    <w:rsid w:val="009B04D5"/>
    <w:rsid w:val="009C3560"/>
    <w:rsid w:val="009C3E1B"/>
    <w:rsid w:val="009C4239"/>
    <w:rsid w:val="009C4E47"/>
    <w:rsid w:val="009C7B94"/>
    <w:rsid w:val="009D1DBD"/>
    <w:rsid w:val="009E14E0"/>
    <w:rsid w:val="009E4D17"/>
    <w:rsid w:val="00A02AF2"/>
    <w:rsid w:val="00A13AF6"/>
    <w:rsid w:val="00A16520"/>
    <w:rsid w:val="00A16FD2"/>
    <w:rsid w:val="00A2229E"/>
    <w:rsid w:val="00A276D0"/>
    <w:rsid w:val="00A35182"/>
    <w:rsid w:val="00A35BE5"/>
    <w:rsid w:val="00A3680A"/>
    <w:rsid w:val="00A41AA4"/>
    <w:rsid w:val="00A44F3B"/>
    <w:rsid w:val="00A51B15"/>
    <w:rsid w:val="00A54448"/>
    <w:rsid w:val="00A552C4"/>
    <w:rsid w:val="00A56CC7"/>
    <w:rsid w:val="00A6337A"/>
    <w:rsid w:val="00A70E54"/>
    <w:rsid w:val="00A81F4C"/>
    <w:rsid w:val="00A82FC6"/>
    <w:rsid w:val="00A932E5"/>
    <w:rsid w:val="00A9365A"/>
    <w:rsid w:val="00AA0EA0"/>
    <w:rsid w:val="00AA3C49"/>
    <w:rsid w:val="00AB7EDF"/>
    <w:rsid w:val="00AC0645"/>
    <w:rsid w:val="00AC109B"/>
    <w:rsid w:val="00AD3D67"/>
    <w:rsid w:val="00AE6618"/>
    <w:rsid w:val="00AF10A4"/>
    <w:rsid w:val="00AF243D"/>
    <w:rsid w:val="00AF4647"/>
    <w:rsid w:val="00B03B76"/>
    <w:rsid w:val="00B2519E"/>
    <w:rsid w:val="00B30096"/>
    <w:rsid w:val="00B30BC8"/>
    <w:rsid w:val="00B3164F"/>
    <w:rsid w:val="00B31B9D"/>
    <w:rsid w:val="00B33173"/>
    <w:rsid w:val="00B335FB"/>
    <w:rsid w:val="00B33659"/>
    <w:rsid w:val="00B371A7"/>
    <w:rsid w:val="00B540C1"/>
    <w:rsid w:val="00B659BF"/>
    <w:rsid w:val="00B67C4D"/>
    <w:rsid w:val="00B75AF3"/>
    <w:rsid w:val="00B77C21"/>
    <w:rsid w:val="00B77FDE"/>
    <w:rsid w:val="00B82C11"/>
    <w:rsid w:val="00B871FF"/>
    <w:rsid w:val="00B96A3A"/>
    <w:rsid w:val="00B97CA0"/>
    <w:rsid w:val="00BA0993"/>
    <w:rsid w:val="00BA0D80"/>
    <w:rsid w:val="00BA2624"/>
    <w:rsid w:val="00BB4FEE"/>
    <w:rsid w:val="00BB54C3"/>
    <w:rsid w:val="00BC1048"/>
    <w:rsid w:val="00BC3727"/>
    <w:rsid w:val="00BD2E52"/>
    <w:rsid w:val="00BD4057"/>
    <w:rsid w:val="00BD58FB"/>
    <w:rsid w:val="00BD7051"/>
    <w:rsid w:val="00BE00BD"/>
    <w:rsid w:val="00BE087F"/>
    <w:rsid w:val="00BE2E54"/>
    <w:rsid w:val="00BF1F85"/>
    <w:rsid w:val="00BF3312"/>
    <w:rsid w:val="00BF350E"/>
    <w:rsid w:val="00BF760B"/>
    <w:rsid w:val="00C00200"/>
    <w:rsid w:val="00C0471F"/>
    <w:rsid w:val="00C076E9"/>
    <w:rsid w:val="00C1654B"/>
    <w:rsid w:val="00C32305"/>
    <w:rsid w:val="00C35173"/>
    <w:rsid w:val="00C3677B"/>
    <w:rsid w:val="00C37A47"/>
    <w:rsid w:val="00C47CB1"/>
    <w:rsid w:val="00C56DA3"/>
    <w:rsid w:val="00C606F3"/>
    <w:rsid w:val="00C61411"/>
    <w:rsid w:val="00C64C7C"/>
    <w:rsid w:val="00C65463"/>
    <w:rsid w:val="00C82F70"/>
    <w:rsid w:val="00C843F0"/>
    <w:rsid w:val="00C92454"/>
    <w:rsid w:val="00C95BC7"/>
    <w:rsid w:val="00C96806"/>
    <w:rsid w:val="00C96E8A"/>
    <w:rsid w:val="00C9799B"/>
    <w:rsid w:val="00CB1829"/>
    <w:rsid w:val="00CB2E71"/>
    <w:rsid w:val="00CB36B4"/>
    <w:rsid w:val="00CB4552"/>
    <w:rsid w:val="00CB5C41"/>
    <w:rsid w:val="00CC0F7C"/>
    <w:rsid w:val="00CC1343"/>
    <w:rsid w:val="00CC353E"/>
    <w:rsid w:val="00CC53B0"/>
    <w:rsid w:val="00CD4264"/>
    <w:rsid w:val="00CD4EF8"/>
    <w:rsid w:val="00CE1253"/>
    <w:rsid w:val="00CE3DAA"/>
    <w:rsid w:val="00CE54B9"/>
    <w:rsid w:val="00CF1DE1"/>
    <w:rsid w:val="00CF73AC"/>
    <w:rsid w:val="00D007FC"/>
    <w:rsid w:val="00D0557C"/>
    <w:rsid w:val="00D10B30"/>
    <w:rsid w:val="00D16E1F"/>
    <w:rsid w:val="00D279EA"/>
    <w:rsid w:val="00D30BE5"/>
    <w:rsid w:val="00D3132D"/>
    <w:rsid w:val="00D314E4"/>
    <w:rsid w:val="00D35A55"/>
    <w:rsid w:val="00D372CD"/>
    <w:rsid w:val="00D557A8"/>
    <w:rsid w:val="00D6510B"/>
    <w:rsid w:val="00D651C7"/>
    <w:rsid w:val="00D760B7"/>
    <w:rsid w:val="00D80C4F"/>
    <w:rsid w:val="00D81667"/>
    <w:rsid w:val="00D87DB5"/>
    <w:rsid w:val="00D9705D"/>
    <w:rsid w:val="00DB22C9"/>
    <w:rsid w:val="00DB2D3D"/>
    <w:rsid w:val="00DC28DF"/>
    <w:rsid w:val="00DC7CA9"/>
    <w:rsid w:val="00DD103E"/>
    <w:rsid w:val="00DD5063"/>
    <w:rsid w:val="00DE3B88"/>
    <w:rsid w:val="00DE4C9F"/>
    <w:rsid w:val="00DF39A9"/>
    <w:rsid w:val="00E03E5C"/>
    <w:rsid w:val="00E0544F"/>
    <w:rsid w:val="00E10545"/>
    <w:rsid w:val="00E12996"/>
    <w:rsid w:val="00E158DC"/>
    <w:rsid w:val="00E23509"/>
    <w:rsid w:val="00E25694"/>
    <w:rsid w:val="00E32729"/>
    <w:rsid w:val="00E345DF"/>
    <w:rsid w:val="00E5041E"/>
    <w:rsid w:val="00E534E4"/>
    <w:rsid w:val="00E55D93"/>
    <w:rsid w:val="00E577A7"/>
    <w:rsid w:val="00E652AC"/>
    <w:rsid w:val="00E675C3"/>
    <w:rsid w:val="00E70764"/>
    <w:rsid w:val="00E928F7"/>
    <w:rsid w:val="00E97815"/>
    <w:rsid w:val="00EA2158"/>
    <w:rsid w:val="00EA7491"/>
    <w:rsid w:val="00EB36D8"/>
    <w:rsid w:val="00EC17B7"/>
    <w:rsid w:val="00EC4526"/>
    <w:rsid w:val="00ED0502"/>
    <w:rsid w:val="00ED16F3"/>
    <w:rsid w:val="00ED1D63"/>
    <w:rsid w:val="00ED4F1C"/>
    <w:rsid w:val="00EE0426"/>
    <w:rsid w:val="00EF3341"/>
    <w:rsid w:val="00F03B06"/>
    <w:rsid w:val="00F04DA9"/>
    <w:rsid w:val="00F20A86"/>
    <w:rsid w:val="00F21CA0"/>
    <w:rsid w:val="00F231E8"/>
    <w:rsid w:val="00F327BB"/>
    <w:rsid w:val="00F416E9"/>
    <w:rsid w:val="00F426F2"/>
    <w:rsid w:val="00F42A27"/>
    <w:rsid w:val="00F44D70"/>
    <w:rsid w:val="00F628D5"/>
    <w:rsid w:val="00F65595"/>
    <w:rsid w:val="00F65971"/>
    <w:rsid w:val="00F67667"/>
    <w:rsid w:val="00F67CFE"/>
    <w:rsid w:val="00F73A7E"/>
    <w:rsid w:val="00F80523"/>
    <w:rsid w:val="00F83177"/>
    <w:rsid w:val="00F87890"/>
    <w:rsid w:val="00F9044A"/>
    <w:rsid w:val="00FA0902"/>
    <w:rsid w:val="00FA1907"/>
    <w:rsid w:val="00FA26C8"/>
    <w:rsid w:val="00FA2B5F"/>
    <w:rsid w:val="00FB07D2"/>
    <w:rsid w:val="00FB1BC5"/>
    <w:rsid w:val="00FC12A9"/>
    <w:rsid w:val="00FD5417"/>
    <w:rsid w:val="00FD5840"/>
    <w:rsid w:val="00FD63A9"/>
    <w:rsid w:val="00FD7D16"/>
    <w:rsid w:val="00FD7E49"/>
    <w:rsid w:val="00FF1883"/>
    <w:rsid w:val="00FF57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E03B6"/>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5E03B6"/>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table" w:styleId="TableColumns3">
    <w:name w:val="Table Columns 3"/>
    <w:basedOn w:val="TableNormal"/>
    <w:uiPriority w:val="99"/>
    <w:rsid w:val="00A56C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uiPriority w:val="99"/>
    <w:semiHidden/>
    <w:rsid w:val="00A82FC6"/>
    <w:rPr>
      <w:rFonts w:cs="Times New Roman"/>
      <w:sz w:val="16"/>
      <w:szCs w:val="16"/>
    </w:rPr>
  </w:style>
  <w:style w:type="paragraph" w:styleId="CommentText">
    <w:name w:val="annotation text"/>
    <w:basedOn w:val="Normal"/>
    <w:link w:val="CommentTextChar"/>
    <w:uiPriority w:val="99"/>
    <w:semiHidden/>
    <w:rsid w:val="00A82FC6"/>
    <w:rPr>
      <w:sz w:val="20"/>
      <w:szCs w:val="20"/>
    </w:rPr>
  </w:style>
  <w:style w:type="character" w:customStyle="1" w:styleId="CommentTextChar">
    <w:name w:val="Comment Text Char"/>
    <w:link w:val="CommentText"/>
    <w:uiPriority w:val="99"/>
    <w:semiHidden/>
    <w:locked/>
    <w:rsid w:val="00A82FC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A82FC6"/>
    <w:rPr>
      <w:b/>
      <w:bCs/>
    </w:rPr>
  </w:style>
  <w:style w:type="character" w:customStyle="1" w:styleId="CommentSubjectChar">
    <w:name w:val="Comment Subject Char"/>
    <w:link w:val="CommentSubject"/>
    <w:uiPriority w:val="99"/>
    <w:semiHidden/>
    <w:locked/>
    <w:rsid w:val="00A82FC6"/>
    <w:rPr>
      <w:rFonts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E03B6"/>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5E03B6"/>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table" w:styleId="TableColumns3">
    <w:name w:val="Table Columns 3"/>
    <w:basedOn w:val="TableNormal"/>
    <w:uiPriority w:val="99"/>
    <w:rsid w:val="00A56CC7"/>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Grid8">
    <w:name w:val="Table Grid 8"/>
    <w:basedOn w:val="TableNormal"/>
    <w:uiPriority w:val="99"/>
    <w:rsid w:val="00D8166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LightShading-Accent1">
    <w:name w:val="Light Shading Accent 1"/>
    <w:basedOn w:val="TableNormal"/>
    <w:uiPriority w:val="99"/>
    <w:rsid w:val="00E55D93"/>
    <w:rPr>
      <w:color w:val="365F91"/>
    </w:rPr>
    <w:tblPr>
      <w:tblStyleRowBandSize w:val="1"/>
      <w:tblStyleColBandSize w:val="1"/>
      <w:tblBorders>
        <w:top w:val="single" w:sz="8" w:space="0" w:color="4F81BD"/>
        <w:bottom w:val="single" w:sz="8" w:space="0" w:color="4F81BD"/>
      </w:tblBorders>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List-Accent1">
    <w:name w:val="Light List Accent 1"/>
    <w:basedOn w:val="TableNormal"/>
    <w:uiPriority w:val="99"/>
    <w:rsid w:val="00E55D9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TableList8">
    <w:name w:val="Table List 8"/>
    <w:basedOn w:val="TableNormal"/>
    <w:uiPriority w:val="99"/>
    <w:rsid w:val="0016796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LightList-Accent6">
    <w:name w:val="Light List Accent 6"/>
    <w:basedOn w:val="TableNormal"/>
    <w:uiPriority w:val="99"/>
    <w:rsid w:val="00167963"/>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character" w:styleId="CommentReference">
    <w:name w:val="annotation reference"/>
    <w:uiPriority w:val="99"/>
    <w:semiHidden/>
    <w:rsid w:val="00A82FC6"/>
    <w:rPr>
      <w:rFonts w:cs="Times New Roman"/>
      <w:sz w:val="16"/>
      <w:szCs w:val="16"/>
    </w:rPr>
  </w:style>
  <w:style w:type="paragraph" w:styleId="CommentText">
    <w:name w:val="annotation text"/>
    <w:basedOn w:val="Normal"/>
    <w:link w:val="CommentTextChar"/>
    <w:uiPriority w:val="99"/>
    <w:semiHidden/>
    <w:rsid w:val="00A82FC6"/>
    <w:rPr>
      <w:sz w:val="20"/>
      <w:szCs w:val="20"/>
    </w:rPr>
  </w:style>
  <w:style w:type="character" w:customStyle="1" w:styleId="CommentTextChar">
    <w:name w:val="Comment Text Char"/>
    <w:link w:val="CommentText"/>
    <w:uiPriority w:val="99"/>
    <w:semiHidden/>
    <w:locked/>
    <w:rsid w:val="00A82FC6"/>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A82FC6"/>
    <w:rPr>
      <w:b/>
      <w:bCs/>
    </w:rPr>
  </w:style>
  <w:style w:type="character" w:customStyle="1" w:styleId="CommentSubjectChar">
    <w:name w:val="Comment Subject Char"/>
    <w:link w:val="CommentSubject"/>
    <w:uiPriority w:val="99"/>
    <w:semiHidden/>
    <w:locked/>
    <w:rsid w:val="00A82FC6"/>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301219">
      <w:marLeft w:val="0"/>
      <w:marRight w:val="0"/>
      <w:marTop w:val="0"/>
      <w:marBottom w:val="0"/>
      <w:divBdr>
        <w:top w:val="none" w:sz="0" w:space="0" w:color="auto"/>
        <w:left w:val="none" w:sz="0" w:space="0" w:color="auto"/>
        <w:bottom w:val="none" w:sz="0" w:space="0" w:color="auto"/>
        <w:right w:val="none" w:sz="0" w:space="0" w:color="auto"/>
      </w:divBdr>
      <w:divsChild>
        <w:div w:id="84301235">
          <w:marLeft w:val="547"/>
          <w:marRight w:val="0"/>
          <w:marTop w:val="134"/>
          <w:marBottom w:val="0"/>
          <w:divBdr>
            <w:top w:val="none" w:sz="0" w:space="0" w:color="auto"/>
            <w:left w:val="none" w:sz="0" w:space="0" w:color="auto"/>
            <w:bottom w:val="none" w:sz="0" w:space="0" w:color="auto"/>
            <w:right w:val="none" w:sz="0" w:space="0" w:color="auto"/>
          </w:divBdr>
        </w:div>
        <w:div w:id="84301241">
          <w:marLeft w:val="547"/>
          <w:marRight w:val="0"/>
          <w:marTop w:val="134"/>
          <w:marBottom w:val="0"/>
          <w:divBdr>
            <w:top w:val="none" w:sz="0" w:space="0" w:color="auto"/>
            <w:left w:val="none" w:sz="0" w:space="0" w:color="auto"/>
            <w:bottom w:val="none" w:sz="0" w:space="0" w:color="auto"/>
            <w:right w:val="none" w:sz="0" w:space="0" w:color="auto"/>
          </w:divBdr>
        </w:div>
        <w:div w:id="84301252">
          <w:marLeft w:val="547"/>
          <w:marRight w:val="0"/>
          <w:marTop w:val="134"/>
          <w:marBottom w:val="0"/>
          <w:divBdr>
            <w:top w:val="none" w:sz="0" w:space="0" w:color="auto"/>
            <w:left w:val="none" w:sz="0" w:space="0" w:color="auto"/>
            <w:bottom w:val="none" w:sz="0" w:space="0" w:color="auto"/>
            <w:right w:val="none" w:sz="0" w:space="0" w:color="auto"/>
          </w:divBdr>
        </w:div>
        <w:div w:id="84301260">
          <w:marLeft w:val="547"/>
          <w:marRight w:val="0"/>
          <w:marTop w:val="134"/>
          <w:marBottom w:val="0"/>
          <w:divBdr>
            <w:top w:val="none" w:sz="0" w:space="0" w:color="auto"/>
            <w:left w:val="none" w:sz="0" w:space="0" w:color="auto"/>
            <w:bottom w:val="none" w:sz="0" w:space="0" w:color="auto"/>
            <w:right w:val="none" w:sz="0" w:space="0" w:color="auto"/>
          </w:divBdr>
        </w:div>
      </w:divsChild>
    </w:div>
    <w:div w:id="84301220">
      <w:marLeft w:val="0"/>
      <w:marRight w:val="0"/>
      <w:marTop w:val="0"/>
      <w:marBottom w:val="0"/>
      <w:divBdr>
        <w:top w:val="none" w:sz="0" w:space="0" w:color="auto"/>
        <w:left w:val="none" w:sz="0" w:space="0" w:color="auto"/>
        <w:bottom w:val="none" w:sz="0" w:space="0" w:color="auto"/>
        <w:right w:val="none" w:sz="0" w:space="0" w:color="auto"/>
      </w:divBdr>
    </w:div>
    <w:div w:id="84301221">
      <w:marLeft w:val="0"/>
      <w:marRight w:val="0"/>
      <w:marTop w:val="0"/>
      <w:marBottom w:val="0"/>
      <w:divBdr>
        <w:top w:val="none" w:sz="0" w:space="0" w:color="auto"/>
        <w:left w:val="none" w:sz="0" w:space="0" w:color="auto"/>
        <w:bottom w:val="none" w:sz="0" w:space="0" w:color="auto"/>
        <w:right w:val="none" w:sz="0" w:space="0" w:color="auto"/>
      </w:divBdr>
    </w:div>
    <w:div w:id="84301225">
      <w:marLeft w:val="0"/>
      <w:marRight w:val="0"/>
      <w:marTop w:val="0"/>
      <w:marBottom w:val="0"/>
      <w:divBdr>
        <w:top w:val="none" w:sz="0" w:space="0" w:color="auto"/>
        <w:left w:val="none" w:sz="0" w:space="0" w:color="auto"/>
        <w:bottom w:val="none" w:sz="0" w:space="0" w:color="auto"/>
        <w:right w:val="none" w:sz="0" w:space="0" w:color="auto"/>
      </w:divBdr>
      <w:divsChild>
        <w:div w:id="84301242">
          <w:marLeft w:val="0"/>
          <w:marRight w:val="0"/>
          <w:marTop w:val="0"/>
          <w:marBottom w:val="0"/>
          <w:divBdr>
            <w:top w:val="none" w:sz="0" w:space="0" w:color="auto"/>
            <w:left w:val="none" w:sz="0" w:space="0" w:color="auto"/>
            <w:bottom w:val="none" w:sz="0" w:space="0" w:color="auto"/>
            <w:right w:val="none" w:sz="0" w:space="0" w:color="auto"/>
          </w:divBdr>
          <w:divsChild>
            <w:div w:id="84301237">
              <w:marLeft w:val="0"/>
              <w:marRight w:val="0"/>
              <w:marTop w:val="0"/>
              <w:marBottom w:val="0"/>
              <w:divBdr>
                <w:top w:val="none" w:sz="0" w:space="0" w:color="auto"/>
                <w:left w:val="none" w:sz="0" w:space="0" w:color="auto"/>
                <w:bottom w:val="none" w:sz="0" w:space="0" w:color="auto"/>
                <w:right w:val="none" w:sz="0" w:space="0" w:color="auto"/>
              </w:divBdr>
            </w:div>
            <w:div w:id="84301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26">
      <w:marLeft w:val="0"/>
      <w:marRight w:val="0"/>
      <w:marTop w:val="0"/>
      <w:marBottom w:val="0"/>
      <w:divBdr>
        <w:top w:val="none" w:sz="0" w:space="0" w:color="auto"/>
        <w:left w:val="none" w:sz="0" w:space="0" w:color="auto"/>
        <w:bottom w:val="none" w:sz="0" w:space="0" w:color="auto"/>
        <w:right w:val="none" w:sz="0" w:space="0" w:color="auto"/>
      </w:divBdr>
    </w:div>
    <w:div w:id="84301227">
      <w:marLeft w:val="0"/>
      <w:marRight w:val="0"/>
      <w:marTop w:val="0"/>
      <w:marBottom w:val="0"/>
      <w:divBdr>
        <w:top w:val="none" w:sz="0" w:space="0" w:color="auto"/>
        <w:left w:val="none" w:sz="0" w:space="0" w:color="auto"/>
        <w:bottom w:val="none" w:sz="0" w:space="0" w:color="auto"/>
        <w:right w:val="none" w:sz="0" w:space="0" w:color="auto"/>
      </w:divBdr>
    </w:div>
    <w:div w:id="84301238">
      <w:marLeft w:val="0"/>
      <w:marRight w:val="0"/>
      <w:marTop w:val="0"/>
      <w:marBottom w:val="0"/>
      <w:divBdr>
        <w:top w:val="none" w:sz="0" w:space="0" w:color="auto"/>
        <w:left w:val="none" w:sz="0" w:space="0" w:color="auto"/>
        <w:bottom w:val="none" w:sz="0" w:space="0" w:color="auto"/>
        <w:right w:val="none" w:sz="0" w:space="0" w:color="auto"/>
      </w:divBdr>
    </w:div>
    <w:div w:id="84301239">
      <w:marLeft w:val="0"/>
      <w:marRight w:val="0"/>
      <w:marTop w:val="0"/>
      <w:marBottom w:val="0"/>
      <w:divBdr>
        <w:top w:val="none" w:sz="0" w:space="0" w:color="auto"/>
        <w:left w:val="none" w:sz="0" w:space="0" w:color="auto"/>
        <w:bottom w:val="none" w:sz="0" w:space="0" w:color="auto"/>
        <w:right w:val="none" w:sz="0" w:space="0" w:color="auto"/>
      </w:divBdr>
      <w:divsChild>
        <w:div w:id="84301233">
          <w:marLeft w:val="0"/>
          <w:marRight w:val="0"/>
          <w:marTop w:val="0"/>
          <w:marBottom w:val="0"/>
          <w:divBdr>
            <w:top w:val="none" w:sz="0" w:space="0" w:color="auto"/>
            <w:left w:val="none" w:sz="0" w:space="0" w:color="auto"/>
            <w:bottom w:val="none" w:sz="0" w:space="0" w:color="auto"/>
            <w:right w:val="none" w:sz="0" w:space="0" w:color="auto"/>
          </w:divBdr>
          <w:divsChild>
            <w:div w:id="84301222">
              <w:marLeft w:val="0"/>
              <w:marRight w:val="0"/>
              <w:marTop w:val="0"/>
              <w:marBottom w:val="0"/>
              <w:divBdr>
                <w:top w:val="none" w:sz="0" w:space="0" w:color="auto"/>
                <w:left w:val="none" w:sz="0" w:space="0" w:color="auto"/>
                <w:bottom w:val="none" w:sz="0" w:space="0" w:color="auto"/>
                <w:right w:val="none" w:sz="0" w:space="0" w:color="auto"/>
              </w:divBdr>
            </w:div>
            <w:div w:id="84301224">
              <w:marLeft w:val="0"/>
              <w:marRight w:val="0"/>
              <w:marTop w:val="0"/>
              <w:marBottom w:val="0"/>
              <w:divBdr>
                <w:top w:val="none" w:sz="0" w:space="0" w:color="auto"/>
                <w:left w:val="none" w:sz="0" w:space="0" w:color="auto"/>
                <w:bottom w:val="none" w:sz="0" w:space="0" w:color="auto"/>
                <w:right w:val="none" w:sz="0" w:space="0" w:color="auto"/>
              </w:divBdr>
            </w:div>
            <w:div w:id="84301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40">
      <w:marLeft w:val="0"/>
      <w:marRight w:val="0"/>
      <w:marTop w:val="0"/>
      <w:marBottom w:val="0"/>
      <w:divBdr>
        <w:top w:val="none" w:sz="0" w:space="0" w:color="auto"/>
        <w:left w:val="none" w:sz="0" w:space="0" w:color="auto"/>
        <w:bottom w:val="none" w:sz="0" w:space="0" w:color="auto"/>
        <w:right w:val="none" w:sz="0" w:space="0" w:color="auto"/>
      </w:divBdr>
    </w:div>
    <w:div w:id="84301245">
      <w:marLeft w:val="0"/>
      <w:marRight w:val="0"/>
      <w:marTop w:val="0"/>
      <w:marBottom w:val="0"/>
      <w:divBdr>
        <w:top w:val="none" w:sz="0" w:space="0" w:color="auto"/>
        <w:left w:val="none" w:sz="0" w:space="0" w:color="auto"/>
        <w:bottom w:val="none" w:sz="0" w:space="0" w:color="auto"/>
        <w:right w:val="none" w:sz="0" w:space="0" w:color="auto"/>
      </w:divBdr>
    </w:div>
    <w:div w:id="84301248">
      <w:marLeft w:val="0"/>
      <w:marRight w:val="0"/>
      <w:marTop w:val="0"/>
      <w:marBottom w:val="0"/>
      <w:divBdr>
        <w:top w:val="none" w:sz="0" w:space="0" w:color="auto"/>
        <w:left w:val="none" w:sz="0" w:space="0" w:color="auto"/>
        <w:bottom w:val="none" w:sz="0" w:space="0" w:color="auto"/>
        <w:right w:val="none" w:sz="0" w:space="0" w:color="auto"/>
      </w:divBdr>
      <w:divsChild>
        <w:div w:id="84301228">
          <w:marLeft w:val="1166"/>
          <w:marRight w:val="0"/>
          <w:marTop w:val="154"/>
          <w:marBottom w:val="0"/>
          <w:divBdr>
            <w:top w:val="none" w:sz="0" w:space="0" w:color="auto"/>
            <w:left w:val="none" w:sz="0" w:space="0" w:color="auto"/>
            <w:bottom w:val="none" w:sz="0" w:space="0" w:color="auto"/>
            <w:right w:val="none" w:sz="0" w:space="0" w:color="auto"/>
          </w:divBdr>
        </w:div>
        <w:div w:id="84301231">
          <w:marLeft w:val="1166"/>
          <w:marRight w:val="0"/>
          <w:marTop w:val="154"/>
          <w:marBottom w:val="0"/>
          <w:divBdr>
            <w:top w:val="none" w:sz="0" w:space="0" w:color="auto"/>
            <w:left w:val="none" w:sz="0" w:space="0" w:color="auto"/>
            <w:bottom w:val="none" w:sz="0" w:space="0" w:color="auto"/>
            <w:right w:val="none" w:sz="0" w:space="0" w:color="auto"/>
          </w:divBdr>
        </w:div>
        <w:div w:id="84301232">
          <w:marLeft w:val="1166"/>
          <w:marRight w:val="0"/>
          <w:marTop w:val="154"/>
          <w:marBottom w:val="0"/>
          <w:divBdr>
            <w:top w:val="none" w:sz="0" w:space="0" w:color="auto"/>
            <w:left w:val="none" w:sz="0" w:space="0" w:color="auto"/>
            <w:bottom w:val="none" w:sz="0" w:space="0" w:color="auto"/>
            <w:right w:val="none" w:sz="0" w:space="0" w:color="auto"/>
          </w:divBdr>
        </w:div>
      </w:divsChild>
    </w:div>
    <w:div w:id="84301249">
      <w:marLeft w:val="0"/>
      <w:marRight w:val="0"/>
      <w:marTop w:val="0"/>
      <w:marBottom w:val="0"/>
      <w:divBdr>
        <w:top w:val="none" w:sz="0" w:space="0" w:color="auto"/>
        <w:left w:val="none" w:sz="0" w:space="0" w:color="auto"/>
        <w:bottom w:val="none" w:sz="0" w:space="0" w:color="auto"/>
        <w:right w:val="none" w:sz="0" w:space="0" w:color="auto"/>
      </w:divBdr>
    </w:div>
    <w:div w:id="84301250">
      <w:marLeft w:val="0"/>
      <w:marRight w:val="0"/>
      <w:marTop w:val="0"/>
      <w:marBottom w:val="0"/>
      <w:divBdr>
        <w:top w:val="none" w:sz="0" w:space="0" w:color="auto"/>
        <w:left w:val="none" w:sz="0" w:space="0" w:color="auto"/>
        <w:bottom w:val="none" w:sz="0" w:space="0" w:color="auto"/>
        <w:right w:val="none" w:sz="0" w:space="0" w:color="auto"/>
      </w:divBdr>
    </w:div>
    <w:div w:id="84301254">
      <w:marLeft w:val="0"/>
      <w:marRight w:val="0"/>
      <w:marTop w:val="0"/>
      <w:marBottom w:val="0"/>
      <w:divBdr>
        <w:top w:val="none" w:sz="0" w:space="0" w:color="auto"/>
        <w:left w:val="none" w:sz="0" w:space="0" w:color="auto"/>
        <w:bottom w:val="none" w:sz="0" w:space="0" w:color="auto"/>
        <w:right w:val="none" w:sz="0" w:space="0" w:color="auto"/>
      </w:divBdr>
    </w:div>
    <w:div w:id="84301257">
      <w:marLeft w:val="0"/>
      <w:marRight w:val="0"/>
      <w:marTop w:val="0"/>
      <w:marBottom w:val="0"/>
      <w:divBdr>
        <w:top w:val="none" w:sz="0" w:space="0" w:color="auto"/>
        <w:left w:val="none" w:sz="0" w:space="0" w:color="auto"/>
        <w:bottom w:val="none" w:sz="0" w:space="0" w:color="auto"/>
        <w:right w:val="none" w:sz="0" w:space="0" w:color="auto"/>
      </w:divBdr>
    </w:div>
    <w:div w:id="84301263">
      <w:marLeft w:val="0"/>
      <w:marRight w:val="0"/>
      <w:marTop w:val="0"/>
      <w:marBottom w:val="0"/>
      <w:divBdr>
        <w:top w:val="none" w:sz="0" w:space="0" w:color="auto"/>
        <w:left w:val="none" w:sz="0" w:space="0" w:color="auto"/>
        <w:bottom w:val="none" w:sz="0" w:space="0" w:color="auto"/>
        <w:right w:val="none" w:sz="0" w:space="0" w:color="auto"/>
      </w:divBdr>
      <w:divsChild>
        <w:div w:id="84301236">
          <w:marLeft w:val="0"/>
          <w:marRight w:val="0"/>
          <w:marTop w:val="0"/>
          <w:marBottom w:val="0"/>
          <w:divBdr>
            <w:top w:val="none" w:sz="0" w:space="0" w:color="auto"/>
            <w:left w:val="none" w:sz="0" w:space="0" w:color="auto"/>
            <w:bottom w:val="none" w:sz="0" w:space="0" w:color="auto"/>
            <w:right w:val="none" w:sz="0" w:space="0" w:color="auto"/>
          </w:divBdr>
          <w:divsChild>
            <w:div w:id="84301223">
              <w:marLeft w:val="0"/>
              <w:marRight w:val="0"/>
              <w:marTop w:val="0"/>
              <w:marBottom w:val="0"/>
              <w:divBdr>
                <w:top w:val="none" w:sz="0" w:space="0" w:color="auto"/>
                <w:left w:val="none" w:sz="0" w:space="0" w:color="auto"/>
                <w:bottom w:val="none" w:sz="0" w:space="0" w:color="auto"/>
                <w:right w:val="none" w:sz="0" w:space="0" w:color="auto"/>
              </w:divBdr>
            </w:div>
            <w:div w:id="84301234">
              <w:marLeft w:val="0"/>
              <w:marRight w:val="0"/>
              <w:marTop w:val="0"/>
              <w:marBottom w:val="0"/>
              <w:divBdr>
                <w:top w:val="none" w:sz="0" w:space="0" w:color="auto"/>
                <w:left w:val="none" w:sz="0" w:space="0" w:color="auto"/>
                <w:bottom w:val="none" w:sz="0" w:space="0" w:color="auto"/>
                <w:right w:val="none" w:sz="0" w:space="0" w:color="auto"/>
              </w:divBdr>
            </w:div>
            <w:div w:id="84301243">
              <w:marLeft w:val="0"/>
              <w:marRight w:val="0"/>
              <w:marTop w:val="0"/>
              <w:marBottom w:val="0"/>
              <w:divBdr>
                <w:top w:val="none" w:sz="0" w:space="0" w:color="auto"/>
                <w:left w:val="none" w:sz="0" w:space="0" w:color="auto"/>
                <w:bottom w:val="none" w:sz="0" w:space="0" w:color="auto"/>
                <w:right w:val="none" w:sz="0" w:space="0" w:color="auto"/>
              </w:divBdr>
            </w:div>
            <w:div w:id="84301244">
              <w:marLeft w:val="0"/>
              <w:marRight w:val="0"/>
              <w:marTop w:val="0"/>
              <w:marBottom w:val="0"/>
              <w:divBdr>
                <w:top w:val="none" w:sz="0" w:space="0" w:color="auto"/>
                <w:left w:val="none" w:sz="0" w:space="0" w:color="auto"/>
                <w:bottom w:val="none" w:sz="0" w:space="0" w:color="auto"/>
                <w:right w:val="none" w:sz="0" w:space="0" w:color="auto"/>
              </w:divBdr>
            </w:div>
            <w:div w:id="84301247">
              <w:marLeft w:val="0"/>
              <w:marRight w:val="0"/>
              <w:marTop w:val="0"/>
              <w:marBottom w:val="0"/>
              <w:divBdr>
                <w:top w:val="none" w:sz="0" w:space="0" w:color="auto"/>
                <w:left w:val="none" w:sz="0" w:space="0" w:color="auto"/>
                <w:bottom w:val="none" w:sz="0" w:space="0" w:color="auto"/>
                <w:right w:val="none" w:sz="0" w:space="0" w:color="auto"/>
              </w:divBdr>
            </w:div>
            <w:div w:id="84301251">
              <w:marLeft w:val="0"/>
              <w:marRight w:val="0"/>
              <w:marTop w:val="0"/>
              <w:marBottom w:val="0"/>
              <w:divBdr>
                <w:top w:val="none" w:sz="0" w:space="0" w:color="auto"/>
                <w:left w:val="none" w:sz="0" w:space="0" w:color="auto"/>
                <w:bottom w:val="none" w:sz="0" w:space="0" w:color="auto"/>
                <w:right w:val="none" w:sz="0" w:space="0" w:color="auto"/>
              </w:divBdr>
            </w:div>
            <w:div w:id="84301253">
              <w:marLeft w:val="0"/>
              <w:marRight w:val="0"/>
              <w:marTop w:val="0"/>
              <w:marBottom w:val="0"/>
              <w:divBdr>
                <w:top w:val="none" w:sz="0" w:space="0" w:color="auto"/>
                <w:left w:val="none" w:sz="0" w:space="0" w:color="auto"/>
                <w:bottom w:val="none" w:sz="0" w:space="0" w:color="auto"/>
                <w:right w:val="none" w:sz="0" w:space="0" w:color="auto"/>
              </w:divBdr>
            </w:div>
            <w:div w:id="84301255">
              <w:marLeft w:val="0"/>
              <w:marRight w:val="0"/>
              <w:marTop w:val="0"/>
              <w:marBottom w:val="0"/>
              <w:divBdr>
                <w:top w:val="none" w:sz="0" w:space="0" w:color="auto"/>
                <w:left w:val="none" w:sz="0" w:space="0" w:color="auto"/>
                <w:bottom w:val="none" w:sz="0" w:space="0" w:color="auto"/>
                <w:right w:val="none" w:sz="0" w:space="0" w:color="auto"/>
              </w:divBdr>
            </w:div>
            <w:div w:id="84301258">
              <w:marLeft w:val="0"/>
              <w:marRight w:val="0"/>
              <w:marTop w:val="0"/>
              <w:marBottom w:val="0"/>
              <w:divBdr>
                <w:top w:val="none" w:sz="0" w:space="0" w:color="auto"/>
                <w:left w:val="none" w:sz="0" w:space="0" w:color="auto"/>
                <w:bottom w:val="none" w:sz="0" w:space="0" w:color="auto"/>
                <w:right w:val="none" w:sz="0" w:space="0" w:color="auto"/>
              </w:divBdr>
            </w:div>
            <w:div w:id="84301259">
              <w:marLeft w:val="0"/>
              <w:marRight w:val="0"/>
              <w:marTop w:val="0"/>
              <w:marBottom w:val="0"/>
              <w:divBdr>
                <w:top w:val="none" w:sz="0" w:space="0" w:color="auto"/>
                <w:left w:val="none" w:sz="0" w:space="0" w:color="auto"/>
                <w:bottom w:val="none" w:sz="0" w:space="0" w:color="auto"/>
                <w:right w:val="none" w:sz="0" w:space="0" w:color="auto"/>
              </w:divBdr>
            </w:div>
            <w:div w:id="84301261">
              <w:marLeft w:val="0"/>
              <w:marRight w:val="0"/>
              <w:marTop w:val="0"/>
              <w:marBottom w:val="0"/>
              <w:divBdr>
                <w:top w:val="none" w:sz="0" w:space="0" w:color="auto"/>
                <w:left w:val="none" w:sz="0" w:space="0" w:color="auto"/>
                <w:bottom w:val="none" w:sz="0" w:space="0" w:color="auto"/>
                <w:right w:val="none" w:sz="0" w:space="0" w:color="auto"/>
              </w:divBdr>
            </w:div>
            <w:div w:id="84301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01264">
      <w:marLeft w:val="0"/>
      <w:marRight w:val="0"/>
      <w:marTop w:val="0"/>
      <w:marBottom w:val="0"/>
      <w:divBdr>
        <w:top w:val="none" w:sz="0" w:space="0" w:color="auto"/>
        <w:left w:val="none" w:sz="0" w:space="0" w:color="auto"/>
        <w:bottom w:val="none" w:sz="0" w:space="0" w:color="auto"/>
        <w:right w:val="none" w:sz="0" w:space="0" w:color="auto"/>
      </w:divBdr>
    </w:div>
    <w:div w:id="84301266">
      <w:marLeft w:val="0"/>
      <w:marRight w:val="0"/>
      <w:marTop w:val="0"/>
      <w:marBottom w:val="0"/>
      <w:divBdr>
        <w:top w:val="none" w:sz="0" w:space="0" w:color="auto"/>
        <w:left w:val="none" w:sz="0" w:space="0" w:color="auto"/>
        <w:bottom w:val="none" w:sz="0" w:space="0" w:color="auto"/>
        <w:right w:val="none" w:sz="0" w:space="0" w:color="auto"/>
      </w:divBdr>
      <w:divsChild>
        <w:div w:id="84301218">
          <w:marLeft w:val="547"/>
          <w:marRight w:val="0"/>
          <w:marTop w:val="115"/>
          <w:marBottom w:val="0"/>
          <w:divBdr>
            <w:top w:val="none" w:sz="0" w:space="0" w:color="auto"/>
            <w:left w:val="none" w:sz="0" w:space="0" w:color="auto"/>
            <w:bottom w:val="none" w:sz="0" w:space="0" w:color="auto"/>
            <w:right w:val="none" w:sz="0" w:space="0" w:color="auto"/>
          </w:divBdr>
        </w:div>
        <w:div w:id="84301229">
          <w:marLeft w:val="547"/>
          <w:marRight w:val="0"/>
          <w:marTop w:val="115"/>
          <w:marBottom w:val="0"/>
          <w:divBdr>
            <w:top w:val="none" w:sz="0" w:space="0" w:color="auto"/>
            <w:left w:val="none" w:sz="0" w:space="0" w:color="auto"/>
            <w:bottom w:val="none" w:sz="0" w:space="0" w:color="auto"/>
            <w:right w:val="none" w:sz="0" w:space="0" w:color="auto"/>
          </w:divBdr>
        </w:div>
        <w:div w:id="84301246">
          <w:marLeft w:val="547"/>
          <w:marRight w:val="0"/>
          <w:marTop w:val="115"/>
          <w:marBottom w:val="0"/>
          <w:divBdr>
            <w:top w:val="none" w:sz="0" w:space="0" w:color="auto"/>
            <w:left w:val="none" w:sz="0" w:space="0" w:color="auto"/>
            <w:bottom w:val="none" w:sz="0" w:space="0" w:color="auto"/>
            <w:right w:val="none" w:sz="0" w:space="0" w:color="auto"/>
          </w:divBdr>
        </w:div>
        <w:div w:id="84301262">
          <w:marLeft w:val="547"/>
          <w:marRight w:val="0"/>
          <w:marTop w:val="115"/>
          <w:marBottom w:val="0"/>
          <w:divBdr>
            <w:top w:val="none" w:sz="0" w:space="0" w:color="auto"/>
            <w:left w:val="none" w:sz="0" w:space="0" w:color="auto"/>
            <w:bottom w:val="none" w:sz="0" w:space="0" w:color="auto"/>
            <w:right w:val="none" w:sz="0" w:space="0" w:color="auto"/>
          </w:divBdr>
        </w:div>
        <w:div w:id="84301268">
          <w:marLeft w:val="547"/>
          <w:marRight w:val="0"/>
          <w:marTop w:val="115"/>
          <w:marBottom w:val="0"/>
          <w:divBdr>
            <w:top w:val="none" w:sz="0" w:space="0" w:color="auto"/>
            <w:left w:val="none" w:sz="0" w:space="0" w:color="auto"/>
            <w:bottom w:val="none" w:sz="0" w:space="0" w:color="auto"/>
            <w:right w:val="none" w:sz="0" w:space="0" w:color="auto"/>
          </w:divBdr>
        </w:div>
      </w:divsChild>
    </w:div>
    <w:div w:id="843012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2945EB-35F9-48CF-BF2B-DBA394AB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317</Words>
  <Characters>1812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HOME</Company>
  <LinksUpToDate>false</LinksUpToDate>
  <CharactersWithSpaces>2125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abeer el-khuraisha</cp:lastModifiedBy>
  <cp:revision>2</cp:revision>
  <cp:lastPrinted>2015-08-25T11:21:00Z</cp:lastPrinted>
  <dcterms:created xsi:type="dcterms:W3CDTF">2015-08-28T07:22:00Z</dcterms:created>
  <dcterms:modified xsi:type="dcterms:W3CDTF">2015-08-28T07:22:00Z</dcterms:modified>
</cp:coreProperties>
</file>